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84B7F" w14:textId="77777777" w:rsidR="005B6C18" w:rsidRDefault="005B6C18" w:rsidP="007014FC">
      <w:pPr>
        <w:pStyle w:val="Title"/>
        <w:spacing w:after="12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14:paraId="38AEE87E" w14:textId="77777777" w:rsidR="005B6C18" w:rsidRDefault="005B6C18" w:rsidP="007014FC">
      <w:pPr>
        <w:pStyle w:val="Title"/>
        <w:spacing w:after="120"/>
        <w:rPr>
          <w:rFonts w:ascii="Arial" w:hAnsi="Arial" w:cs="Arial"/>
          <w:b/>
          <w:sz w:val="32"/>
          <w:szCs w:val="32"/>
        </w:rPr>
      </w:pPr>
    </w:p>
    <w:p w14:paraId="65FDF039" w14:textId="77777777" w:rsidR="005B6C18" w:rsidRDefault="005B6C18" w:rsidP="007014FC">
      <w:pPr>
        <w:pStyle w:val="Title"/>
        <w:spacing w:after="120"/>
        <w:rPr>
          <w:rFonts w:ascii="Arial" w:hAnsi="Arial" w:cs="Arial"/>
          <w:b/>
          <w:sz w:val="32"/>
          <w:szCs w:val="32"/>
        </w:rPr>
      </w:pPr>
    </w:p>
    <w:p w14:paraId="3FB7B4DB" w14:textId="77777777" w:rsidR="005B6C18" w:rsidRDefault="005B6C18" w:rsidP="007014FC">
      <w:pPr>
        <w:pStyle w:val="Title"/>
        <w:spacing w:after="120"/>
        <w:rPr>
          <w:rFonts w:ascii="Arial" w:hAnsi="Arial" w:cs="Arial"/>
          <w:b/>
          <w:sz w:val="32"/>
          <w:szCs w:val="32"/>
        </w:rPr>
      </w:pPr>
    </w:p>
    <w:p w14:paraId="35358DBA" w14:textId="77777777" w:rsidR="005B6C18" w:rsidRDefault="005B6C18" w:rsidP="007014FC">
      <w:pPr>
        <w:pStyle w:val="Title"/>
        <w:spacing w:after="120"/>
        <w:rPr>
          <w:rFonts w:ascii="Arial" w:hAnsi="Arial" w:cs="Arial"/>
          <w:b/>
          <w:sz w:val="32"/>
          <w:szCs w:val="32"/>
        </w:rPr>
      </w:pPr>
    </w:p>
    <w:p w14:paraId="438554C9" w14:textId="05A20F67" w:rsidR="00C957C0" w:rsidRPr="007014FC" w:rsidRDefault="00BC736C" w:rsidP="007014FC">
      <w:pPr>
        <w:pStyle w:val="Title"/>
        <w:spacing w:after="12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Business</w:t>
      </w:r>
      <w:r w:rsidR="00AD5B11" w:rsidRPr="007014FC">
        <w:rPr>
          <w:rFonts w:ascii="Arial" w:hAnsi="Arial" w:cs="Arial"/>
          <w:b/>
          <w:sz w:val="32"/>
          <w:szCs w:val="32"/>
        </w:rPr>
        <w:t xml:space="preserve"> </w:t>
      </w:r>
      <w:r w:rsidR="00AD5B11">
        <w:rPr>
          <w:rFonts w:ascii="Arial" w:hAnsi="Arial" w:cs="Arial"/>
          <w:b/>
          <w:sz w:val="32"/>
          <w:szCs w:val="32"/>
        </w:rPr>
        <w:t>c</w:t>
      </w:r>
      <w:r w:rsidR="00AD5B11" w:rsidRPr="007014FC">
        <w:rPr>
          <w:rFonts w:ascii="Arial" w:hAnsi="Arial" w:cs="Arial"/>
          <w:b/>
          <w:sz w:val="32"/>
          <w:szCs w:val="32"/>
        </w:rPr>
        <w:t xml:space="preserve">ase </w:t>
      </w:r>
      <w:r w:rsidR="00AD5B11">
        <w:rPr>
          <w:rFonts w:ascii="Arial" w:hAnsi="Arial" w:cs="Arial"/>
          <w:b/>
          <w:sz w:val="32"/>
          <w:szCs w:val="32"/>
        </w:rPr>
        <w:t>t</w:t>
      </w:r>
      <w:r w:rsidR="00AD5B11" w:rsidRPr="007014FC">
        <w:rPr>
          <w:rFonts w:ascii="Arial" w:hAnsi="Arial" w:cs="Arial"/>
          <w:b/>
          <w:sz w:val="32"/>
          <w:szCs w:val="32"/>
        </w:rPr>
        <w:t>emplate</w:t>
      </w:r>
    </w:p>
    <w:p w14:paraId="17096669" w14:textId="32242082" w:rsidR="00E20405" w:rsidRPr="00D43B52" w:rsidRDefault="00C957C0" w:rsidP="002B5199">
      <w:pPr>
        <w:spacing w:after="120"/>
        <w:rPr>
          <w:rFonts w:cs="Arial"/>
          <w:sz w:val="20"/>
        </w:rPr>
      </w:pPr>
      <w:r w:rsidRPr="00D43B52">
        <w:rPr>
          <w:rFonts w:cs="Arial"/>
          <w:sz w:val="20"/>
        </w:rPr>
        <w:t>A business case is the rationale for improving work health and wellbeing</w:t>
      </w:r>
      <w:r w:rsidR="008112F5" w:rsidRPr="00D43B52">
        <w:rPr>
          <w:rFonts w:cs="Arial"/>
          <w:sz w:val="20"/>
        </w:rPr>
        <w:t xml:space="preserve"> in your organisation</w:t>
      </w:r>
      <w:r w:rsidR="00A47DAD" w:rsidRPr="00D43B52">
        <w:rPr>
          <w:rFonts w:cs="Arial"/>
          <w:sz w:val="20"/>
        </w:rPr>
        <w:t>.</w:t>
      </w:r>
      <w:r w:rsidR="00D43B52" w:rsidRPr="00D43B52">
        <w:rPr>
          <w:rFonts w:cs="Arial"/>
          <w:sz w:val="20"/>
        </w:rPr>
        <w:br/>
      </w:r>
      <w:r w:rsidR="00A47DAD" w:rsidRPr="00D43B52">
        <w:rPr>
          <w:rFonts w:cs="Arial"/>
          <w:sz w:val="20"/>
        </w:rPr>
        <w:t>It is</w:t>
      </w:r>
      <w:r w:rsidR="002A148C" w:rsidRPr="00D43B52">
        <w:rPr>
          <w:rFonts w:cs="Arial"/>
          <w:sz w:val="20"/>
        </w:rPr>
        <w:t xml:space="preserve"> a good way to encourage management </w:t>
      </w:r>
      <w:r w:rsidR="00A47DAD" w:rsidRPr="00D43B52">
        <w:rPr>
          <w:rFonts w:cs="Arial"/>
          <w:sz w:val="20"/>
        </w:rPr>
        <w:t>buy in</w:t>
      </w:r>
      <w:r w:rsidRPr="00D43B52">
        <w:rPr>
          <w:rFonts w:cs="Arial"/>
          <w:sz w:val="20"/>
        </w:rPr>
        <w:t xml:space="preserve">. </w:t>
      </w:r>
      <w:r w:rsidR="002A148C" w:rsidRPr="00D43B52">
        <w:rPr>
          <w:rFonts w:cs="Arial"/>
          <w:sz w:val="20"/>
        </w:rPr>
        <w:t xml:space="preserve">Managers are more likely to make a long-term commitment to work health and wellbeing if they understand how it supports their business goals and objectives. A business case </w:t>
      </w:r>
      <w:r w:rsidRPr="00D43B52">
        <w:rPr>
          <w:rFonts w:cs="Arial"/>
          <w:sz w:val="20"/>
        </w:rPr>
        <w:t>should link to your organisation’s goals and values</w:t>
      </w:r>
      <w:r w:rsidR="00404015">
        <w:rPr>
          <w:rFonts w:cs="Arial"/>
          <w:sz w:val="20"/>
        </w:rPr>
        <w:t xml:space="preserve"> </w:t>
      </w:r>
      <w:r w:rsidRPr="00D43B52">
        <w:rPr>
          <w:rFonts w:cs="Arial"/>
          <w:sz w:val="20"/>
        </w:rPr>
        <w:t xml:space="preserve">and </w:t>
      </w:r>
      <w:r w:rsidR="00A47DAD" w:rsidRPr="00D43B52">
        <w:rPr>
          <w:rFonts w:cs="Arial"/>
          <w:sz w:val="20"/>
        </w:rPr>
        <w:t xml:space="preserve">include </w:t>
      </w:r>
      <w:r w:rsidRPr="00D43B52">
        <w:rPr>
          <w:rFonts w:cs="Arial"/>
          <w:sz w:val="20"/>
        </w:rPr>
        <w:t>benefits and recommendations.</w:t>
      </w:r>
      <w:r w:rsidR="0089037C" w:rsidRPr="00D43B52">
        <w:rPr>
          <w:rFonts w:cs="Arial"/>
          <w:sz w:val="20"/>
        </w:rPr>
        <w:t xml:space="preserve"> </w:t>
      </w:r>
    </w:p>
    <w:p w14:paraId="6D127E94" w14:textId="6904F7F7" w:rsidR="00C957C0" w:rsidRPr="00D43B52" w:rsidRDefault="0089037C" w:rsidP="002B5199">
      <w:pPr>
        <w:spacing w:after="120"/>
        <w:rPr>
          <w:rFonts w:cs="Arial"/>
          <w:sz w:val="20"/>
        </w:rPr>
      </w:pPr>
      <w:r w:rsidRPr="00D43B52">
        <w:rPr>
          <w:rFonts w:cs="Arial"/>
          <w:sz w:val="20"/>
        </w:rPr>
        <w:t xml:space="preserve">The </w:t>
      </w:r>
      <w:r w:rsidRPr="00D43B52">
        <w:rPr>
          <w:rFonts w:cs="Arial"/>
          <w:b/>
          <w:sz w:val="20"/>
        </w:rPr>
        <w:t>key motivators reporting tool</w:t>
      </w:r>
      <w:r w:rsidRPr="00D43B52">
        <w:rPr>
          <w:rFonts w:cs="Arial"/>
          <w:sz w:val="20"/>
        </w:rPr>
        <w:t xml:space="preserve"> can assist in recording high level information you may want to collect and report to management. </w:t>
      </w:r>
    </w:p>
    <w:p w14:paraId="7EA9AF0B" w14:textId="77777777" w:rsidR="0040584A" w:rsidRPr="007014FC" w:rsidRDefault="0040584A" w:rsidP="002B5199">
      <w:pPr>
        <w:spacing w:after="120"/>
        <w:rPr>
          <w:rFonts w:cs="Arial"/>
          <w:b/>
          <w:sz w:val="22"/>
        </w:rPr>
      </w:pPr>
    </w:p>
    <w:p w14:paraId="798EF29E" w14:textId="77777777" w:rsidR="00C957C0" w:rsidRPr="00404015" w:rsidRDefault="00C957C0" w:rsidP="002B5199">
      <w:pPr>
        <w:pStyle w:val="Heading1"/>
        <w:spacing w:before="0" w:after="120"/>
        <w:rPr>
          <w:rFonts w:ascii="Arial" w:hAnsi="Arial" w:cs="Arial"/>
          <w:b/>
          <w:color w:val="auto"/>
          <w:sz w:val="24"/>
        </w:rPr>
      </w:pPr>
      <w:r w:rsidRPr="00404015">
        <w:rPr>
          <w:rFonts w:ascii="Arial" w:hAnsi="Arial" w:cs="Arial"/>
          <w:b/>
          <w:color w:val="auto"/>
          <w:sz w:val="24"/>
          <w:lang w:eastAsia="en-US"/>
        </w:rPr>
        <w:t>How to use this</w:t>
      </w:r>
      <w:r w:rsidRPr="00404015">
        <w:rPr>
          <w:rFonts w:ascii="Arial" w:hAnsi="Arial" w:cs="Arial"/>
          <w:b/>
          <w:color w:val="auto"/>
          <w:sz w:val="24"/>
        </w:rPr>
        <w:t xml:space="preserve"> </w:t>
      </w:r>
      <w:r w:rsidRPr="00404015">
        <w:rPr>
          <w:rFonts w:ascii="Arial" w:hAnsi="Arial" w:cs="Arial"/>
          <w:b/>
          <w:color w:val="auto"/>
          <w:sz w:val="24"/>
          <w:lang w:eastAsia="en-US"/>
        </w:rPr>
        <w:t>template</w:t>
      </w:r>
    </w:p>
    <w:p w14:paraId="6E47A081" w14:textId="1D1869F9" w:rsidR="00C957C0" w:rsidRPr="00404015" w:rsidRDefault="00C957C0" w:rsidP="0040584A">
      <w:pPr>
        <w:pStyle w:val="ListParagraph"/>
        <w:numPr>
          <w:ilvl w:val="0"/>
          <w:numId w:val="27"/>
        </w:numPr>
        <w:spacing w:after="120"/>
        <w:ind w:left="426" w:hanging="426"/>
        <w:rPr>
          <w:rFonts w:cs="Arial"/>
          <w:sz w:val="20"/>
        </w:rPr>
      </w:pPr>
      <w:r w:rsidRPr="00404015">
        <w:rPr>
          <w:rFonts w:cs="Arial"/>
          <w:sz w:val="20"/>
        </w:rPr>
        <w:t>Enter information from data you</w:t>
      </w:r>
      <w:r w:rsidR="00A47DAD" w:rsidRPr="00404015">
        <w:rPr>
          <w:rFonts w:cs="Arial"/>
          <w:sz w:val="20"/>
        </w:rPr>
        <w:t xml:space="preserve"> </w:t>
      </w:r>
      <w:r w:rsidRPr="00404015">
        <w:rPr>
          <w:rFonts w:cs="Arial"/>
          <w:sz w:val="20"/>
        </w:rPr>
        <w:t xml:space="preserve">have collected from the </w:t>
      </w:r>
      <w:r w:rsidR="00BC736C" w:rsidRPr="00404015">
        <w:rPr>
          <w:rFonts w:cs="Arial"/>
          <w:b/>
          <w:sz w:val="20"/>
        </w:rPr>
        <w:t>h</w:t>
      </w:r>
      <w:r w:rsidR="00AC176D" w:rsidRPr="00404015">
        <w:rPr>
          <w:rFonts w:cs="Arial"/>
          <w:b/>
          <w:sz w:val="20"/>
        </w:rPr>
        <w:t xml:space="preserve">ealthy </w:t>
      </w:r>
      <w:r w:rsidR="0040584A" w:rsidRPr="00404015">
        <w:rPr>
          <w:rFonts w:cs="Arial"/>
          <w:b/>
          <w:sz w:val="20"/>
        </w:rPr>
        <w:t>w</w:t>
      </w:r>
      <w:r w:rsidRPr="00404015">
        <w:rPr>
          <w:rFonts w:cs="Arial"/>
          <w:b/>
          <w:sz w:val="20"/>
        </w:rPr>
        <w:t>orkplace</w:t>
      </w:r>
      <w:r w:rsidR="00AC176D" w:rsidRPr="00404015">
        <w:rPr>
          <w:rFonts w:cs="Arial"/>
          <w:b/>
          <w:sz w:val="20"/>
        </w:rPr>
        <w:t>s</w:t>
      </w:r>
      <w:r w:rsidRPr="00404015">
        <w:rPr>
          <w:rFonts w:cs="Arial"/>
          <w:b/>
          <w:sz w:val="20"/>
        </w:rPr>
        <w:t xml:space="preserve"> survey</w:t>
      </w:r>
      <w:r w:rsidRPr="00404015">
        <w:rPr>
          <w:rFonts w:cs="Arial"/>
          <w:sz w:val="20"/>
        </w:rPr>
        <w:t>, other questionnaires or discussions</w:t>
      </w:r>
      <w:r w:rsidR="00A47DAD" w:rsidRPr="00404015">
        <w:rPr>
          <w:rFonts w:cs="Arial"/>
          <w:sz w:val="20"/>
        </w:rPr>
        <w:t>.</w:t>
      </w:r>
    </w:p>
    <w:p w14:paraId="4CE565A1" w14:textId="45F08539" w:rsidR="00C957C0" w:rsidRPr="00404015" w:rsidRDefault="00C957C0" w:rsidP="0040584A">
      <w:pPr>
        <w:pStyle w:val="ListParagraph"/>
        <w:numPr>
          <w:ilvl w:val="0"/>
          <w:numId w:val="27"/>
        </w:numPr>
        <w:spacing w:after="120"/>
        <w:ind w:left="426" w:hanging="426"/>
        <w:rPr>
          <w:rFonts w:cs="Arial"/>
          <w:sz w:val="20"/>
        </w:rPr>
      </w:pPr>
      <w:r w:rsidRPr="00404015">
        <w:rPr>
          <w:rFonts w:cs="Arial"/>
          <w:sz w:val="20"/>
        </w:rPr>
        <w:t xml:space="preserve">The grey coloured boxes </w:t>
      </w:r>
      <w:r w:rsidR="00AC176D" w:rsidRPr="00404015">
        <w:rPr>
          <w:rFonts w:cs="Arial"/>
          <w:sz w:val="20"/>
        </w:rPr>
        <w:t xml:space="preserve">provide </w:t>
      </w:r>
      <w:r w:rsidRPr="00404015">
        <w:rPr>
          <w:rFonts w:cs="Arial"/>
          <w:sz w:val="20"/>
        </w:rPr>
        <w:t xml:space="preserve">suggestions </w:t>
      </w:r>
      <w:r w:rsidR="00AC176D" w:rsidRPr="00404015">
        <w:rPr>
          <w:rFonts w:cs="Arial"/>
          <w:sz w:val="20"/>
        </w:rPr>
        <w:t xml:space="preserve">for </w:t>
      </w:r>
      <w:r w:rsidRPr="00404015">
        <w:rPr>
          <w:rFonts w:cs="Arial"/>
          <w:sz w:val="20"/>
        </w:rPr>
        <w:t xml:space="preserve">information you may like to include. </w:t>
      </w:r>
    </w:p>
    <w:p w14:paraId="0D73AE9E" w14:textId="6AEB0C0F" w:rsidR="00C957C0" w:rsidRDefault="00D43B52" w:rsidP="0040584A">
      <w:pPr>
        <w:pStyle w:val="ListParagraph"/>
        <w:numPr>
          <w:ilvl w:val="0"/>
          <w:numId w:val="27"/>
        </w:numPr>
        <w:spacing w:after="120"/>
        <w:ind w:left="426" w:hanging="426"/>
        <w:rPr>
          <w:rFonts w:cs="Arial"/>
          <w:sz w:val="22"/>
        </w:rPr>
      </w:pPr>
      <w:r w:rsidRPr="0040401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E1A8C" wp14:editId="4225F56B">
                <wp:simplePos x="0" y="0"/>
                <wp:positionH relativeFrom="margin">
                  <wp:posOffset>4529</wp:posOffset>
                </wp:positionH>
                <wp:positionV relativeFrom="paragraph">
                  <wp:posOffset>347045</wp:posOffset>
                </wp:positionV>
                <wp:extent cx="6418053" cy="349609"/>
                <wp:effectExtent l="0" t="0" r="1905" b="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8053" cy="349609"/>
                        </a:xfrm>
                        <a:prstGeom prst="roundRect">
                          <a:avLst/>
                        </a:prstGeom>
                        <a:solidFill>
                          <a:srgbClr val="00496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BBA70C" w14:textId="7CF6BB1F" w:rsidR="00D43B52" w:rsidRPr="007A7618" w:rsidRDefault="005B6C18" w:rsidP="00D43B52">
                            <w:pPr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7A7618">
                              <w:rPr>
                                <w:rFonts w:cs="Arial"/>
                                <w:b/>
                                <w:sz w:val="20"/>
                              </w:rPr>
                              <w:t>Note: This template can be branded and changed to cater for the individual needs of your organisation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3E1A8C" id="Rectangle: Rounded Corners 6" o:spid="_x0000_s1026" style="position:absolute;left:0;text-align:left;margin-left:.35pt;margin-top:27.35pt;width:505.35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" fillcolor="#00496b" stroked="f" strokeweight="2pt">
                <v:textbox inset="1mm">
                  <w:txbxContent>
                    <w:p w14:paraId="76BBA70C" w14:textId="7CF6BB1F" w:rsidR="00D43B52" w:rsidRPr="007A7618" w:rsidRDefault="005B6C18" w:rsidP="00D43B52">
                      <w:pPr>
                        <w:rPr>
                          <w:rFonts w:cs="Arial"/>
                          <w:b/>
                          <w:sz w:val="20"/>
                        </w:rPr>
                      </w:pPr>
                      <w:r w:rsidRPr="007A7618">
                        <w:rPr>
                          <w:rFonts w:cs="Arial"/>
                          <w:b/>
                          <w:sz w:val="20"/>
                        </w:rPr>
                        <w:t>Note: This template can be branded and changed to cater for the individual needs of your organisation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C3CD8" w:rsidRPr="00404015">
        <w:rPr>
          <w:rFonts w:cs="Arial"/>
          <w:sz w:val="20"/>
        </w:rPr>
        <w:t>When writing your business case use language that is easily understood and simple</w:t>
      </w:r>
      <w:r>
        <w:rPr>
          <w:rFonts w:cs="Arial"/>
          <w:sz w:val="22"/>
        </w:rPr>
        <w:br/>
      </w:r>
    </w:p>
    <w:p w14:paraId="6ABABFF3" w14:textId="52002728" w:rsidR="00D43B52" w:rsidRPr="00D43B52" w:rsidRDefault="00D43B52" w:rsidP="00D43B52">
      <w:pPr>
        <w:spacing w:after="120"/>
        <w:rPr>
          <w:rFonts w:cs="Arial"/>
          <w:sz w:val="22"/>
        </w:rPr>
      </w:pPr>
    </w:p>
    <w:p w14:paraId="36A6D263" w14:textId="70732F82" w:rsidR="00C957C0" w:rsidRPr="007014FC" w:rsidRDefault="00C957C0" w:rsidP="002B5199">
      <w:pPr>
        <w:spacing w:after="120"/>
        <w:rPr>
          <w:rFonts w:cs="Arial"/>
          <w:bCs/>
          <w:sz w:val="22"/>
        </w:rPr>
      </w:pPr>
    </w:p>
    <w:p w14:paraId="2E06977F" w14:textId="77777777" w:rsidR="005B6C18" w:rsidRDefault="006300AC" w:rsidP="005B6C18">
      <w:pPr>
        <w:spacing w:after="120"/>
        <w:rPr>
          <w:rFonts w:cstheme="majorHAnsi"/>
        </w:rPr>
      </w:pPr>
      <w:r w:rsidRPr="007014FC">
        <w:rPr>
          <w:rFonts w:cs="Arial"/>
          <w:bCs/>
          <w:sz w:val="22"/>
        </w:rPr>
        <w:t xml:space="preserve">Refer to the </w:t>
      </w:r>
      <w:r w:rsidRPr="007014FC">
        <w:rPr>
          <w:rFonts w:cs="Arial"/>
          <w:b/>
          <w:bCs/>
          <w:sz w:val="22"/>
        </w:rPr>
        <w:t>work health and wellbeing toolkit</w:t>
      </w:r>
      <w:r w:rsidRPr="007014FC">
        <w:rPr>
          <w:rFonts w:cs="Arial"/>
          <w:bCs/>
          <w:sz w:val="22"/>
        </w:rPr>
        <w:t xml:space="preserve"> for tools and resources.</w:t>
      </w:r>
      <w:r w:rsidR="00C957C0" w:rsidRPr="002B5199">
        <w:rPr>
          <w:rFonts w:cstheme="majorHAnsi"/>
        </w:rPr>
        <w:br w:type="page"/>
      </w:r>
    </w:p>
    <w:p w14:paraId="578A5A62" w14:textId="15A21677" w:rsidR="005B6C18" w:rsidRDefault="005B6C18" w:rsidP="005B6C18">
      <w:pPr>
        <w:spacing w:after="120"/>
        <w:rPr>
          <w:rStyle w:val="tgc"/>
          <w:rFonts w:cs="Arial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449B47" wp14:editId="1FFC57C0">
                <wp:simplePos x="0" y="0"/>
                <wp:positionH relativeFrom="margin">
                  <wp:posOffset>-1255</wp:posOffset>
                </wp:positionH>
                <wp:positionV relativeFrom="paragraph">
                  <wp:posOffset>-175682</wp:posOffset>
                </wp:positionV>
                <wp:extent cx="3827732" cy="375274"/>
                <wp:effectExtent l="0" t="0" r="1905" b="6350"/>
                <wp:wrapNone/>
                <wp:docPr id="122" name="Rectangle: Rounded Corners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7732" cy="375274"/>
                        </a:xfrm>
                        <a:prstGeom prst="roundRect">
                          <a:avLst/>
                        </a:prstGeom>
                        <a:solidFill>
                          <a:srgbClr val="00496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95BDE1" w14:textId="3C31EE3F" w:rsidR="005B6C18" w:rsidRPr="00E36DDC" w:rsidRDefault="005B6C18" w:rsidP="005B6C18">
                            <w:pPr>
                              <w:rPr>
                                <w:rFonts w:cs="Arial"/>
                                <w:b/>
                                <w:sz w:val="28"/>
                              </w:rPr>
                            </w:pPr>
                            <w:r w:rsidRPr="00E36DDC">
                              <w:rPr>
                                <w:rFonts w:cs="Arial"/>
                                <w:b/>
                                <w:sz w:val="28"/>
                              </w:rPr>
                              <w:t xml:space="preserve">Work health and wellbeing </w:t>
                            </w:r>
                            <w:r>
                              <w:rPr>
                                <w:rFonts w:cs="Arial"/>
                                <w:b/>
                                <w:sz w:val="28"/>
                              </w:rPr>
                              <w:t>business case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449B47" id="Rectangle: Rounded Corners 122" o:spid="_x0000_s1027" style="position:absolute;margin-left:-.1pt;margin-top:-13.85pt;width:301.4pt;height:29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" fillcolor="#00496b" stroked="f" strokeweight="2pt">
                <v:textbox inset="1mm">
                  <w:txbxContent>
                    <w:p w14:paraId="1295BDE1" w14:textId="3C31EE3F" w:rsidR="005B6C18" w:rsidRPr="00E36DDC" w:rsidRDefault="005B6C18" w:rsidP="005B6C18">
                      <w:pPr>
                        <w:rPr>
                          <w:rFonts w:cs="Arial"/>
                          <w:b/>
                          <w:sz w:val="28"/>
                        </w:rPr>
                      </w:pPr>
                      <w:r w:rsidRPr="00E36DDC">
                        <w:rPr>
                          <w:rFonts w:cs="Arial"/>
                          <w:b/>
                          <w:sz w:val="28"/>
                        </w:rPr>
                        <w:t xml:space="preserve">Work health and wellbeing </w:t>
                      </w:r>
                      <w:r>
                        <w:rPr>
                          <w:rFonts w:cs="Arial"/>
                          <w:b/>
                          <w:sz w:val="28"/>
                        </w:rPr>
                        <w:t>business case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DDAA0CC" w14:textId="70337341" w:rsidR="00C957C0" w:rsidRPr="007014FC" w:rsidRDefault="00C957C0" w:rsidP="002B5199">
      <w:pPr>
        <w:pStyle w:val="Heading2"/>
        <w:spacing w:before="0" w:after="120"/>
        <w:rPr>
          <w:rStyle w:val="tgc"/>
          <w:rFonts w:ascii="Arial" w:hAnsi="Arial" w:cs="Arial"/>
          <w:b/>
          <w:color w:val="auto"/>
          <w:sz w:val="22"/>
        </w:rPr>
      </w:pPr>
      <w:r w:rsidRPr="007014FC">
        <w:rPr>
          <w:rStyle w:val="tgc"/>
          <w:rFonts w:ascii="Arial" w:hAnsi="Arial" w:cs="Arial"/>
          <w:b/>
          <w:color w:val="auto"/>
          <w:sz w:val="22"/>
        </w:rPr>
        <w:t>Worksite:</w:t>
      </w:r>
    </w:p>
    <w:p w14:paraId="52A3F1D7" w14:textId="77777777" w:rsidR="00C957C0" w:rsidRPr="007014FC" w:rsidRDefault="00C957C0" w:rsidP="002B5199">
      <w:pPr>
        <w:pStyle w:val="Heading2"/>
        <w:spacing w:before="0" w:after="120"/>
        <w:rPr>
          <w:rStyle w:val="tgc"/>
          <w:rFonts w:ascii="Arial" w:hAnsi="Arial" w:cs="Arial"/>
          <w:b/>
          <w:color w:val="auto"/>
          <w:sz w:val="22"/>
        </w:rPr>
      </w:pPr>
      <w:r w:rsidRPr="007014FC">
        <w:rPr>
          <w:rStyle w:val="tgc"/>
          <w:rFonts w:ascii="Arial" w:hAnsi="Arial" w:cs="Arial"/>
          <w:b/>
          <w:color w:val="auto"/>
          <w:sz w:val="22"/>
        </w:rPr>
        <w:t>Date:</w:t>
      </w:r>
    </w:p>
    <w:p w14:paraId="76819F04" w14:textId="6B05FBD3" w:rsidR="00C957C0" w:rsidRPr="007014FC" w:rsidRDefault="00C957C0" w:rsidP="002B5199">
      <w:pPr>
        <w:pStyle w:val="Heading2"/>
        <w:spacing w:before="0" w:after="120"/>
        <w:rPr>
          <w:rStyle w:val="tgc"/>
          <w:rFonts w:ascii="Arial" w:hAnsi="Arial" w:cs="Arial"/>
          <w:b/>
          <w:color w:val="auto"/>
          <w:sz w:val="22"/>
        </w:rPr>
      </w:pPr>
      <w:r w:rsidRPr="007014FC">
        <w:rPr>
          <w:rStyle w:val="tgc"/>
          <w:rFonts w:ascii="Arial" w:hAnsi="Arial" w:cs="Arial"/>
          <w:b/>
          <w:color w:val="auto"/>
          <w:sz w:val="22"/>
        </w:rPr>
        <w:t>Purpose</w:t>
      </w:r>
      <w:r w:rsidR="0040584A">
        <w:rPr>
          <w:rStyle w:val="tgc"/>
          <w:rFonts w:ascii="Arial" w:hAnsi="Arial" w:cs="Arial"/>
          <w:b/>
          <w:color w:val="auto"/>
          <w:sz w:val="22"/>
        </w:rPr>
        <w:t>:</w:t>
      </w:r>
    </w:p>
    <w:p w14:paraId="65BE5B74" w14:textId="292A0FA5" w:rsidR="00C957C0" w:rsidRPr="007014FC" w:rsidRDefault="00C957C0" w:rsidP="002B5199">
      <w:pPr>
        <w:spacing w:after="120"/>
        <w:rPr>
          <w:rFonts w:cs="Arial"/>
          <w:sz w:val="22"/>
        </w:rPr>
      </w:pPr>
      <w:r w:rsidRPr="007014FC">
        <w:rPr>
          <w:rFonts w:cs="Arial"/>
          <w:sz w:val="22"/>
        </w:rPr>
        <w:t>This business case identifies the benefits of addressing work health and wellbeing, the factors to consider and proposed recommendations.</w:t>
      </w:r>
    </w:p>
    <w:p w14:paraId="52C76CD9" w14:textId="32F3ED79" w:rsidR="00C957C0" w:rsidRPr="007014FC" w:rsidRDefault="00C957C0" w:rsidP="002B5199">
      <w:pPr>
        <w:pStyle w:val="Heading2"/>
        <w:spacing w:before="0" w:after="120"/>
        <w:rPr>
          <w:rStyle w:val="tgc"/>
          <w:rFonts w:ascii="Arial" w:hAnsi="Arial" w:cs="Arial"/>
          <w:b/>
          <w:color w:val="auto"/>
          <w:sz w:val="22"/>
        </w:rPr>
      </w:pPr>
      <w:r w:rsidRPr="007014FC">
        <w:rPr>
          <w:rStyle w:val="tgc"/>
          <w:rFonts w:ascii="Arial" w:hAnsi="Arial" w:cs="Arial"/>
          <w:b/>
          <w:color w:val="auto"/>
          <w:sz w:val="22"/>
        </w:rPr>
        <w:t>Rationale</w:t>
      </w:r>
      <w:r w:rsidR="0040584A" w:rsidRPr="007014FC">
        <w:rPr>
          <w:rStyle w:val="tgc"/>
          <w:rFonts w:ascii="Arial" w:hAnsi="Arial" w:cs="Arial"/>
          <w:b/>
          <w:color w:val="auto"/>
          <w:sz w:val="22"/>
        </w:rPr>
        <w:t>:</w:t>
      </w:r>
    </w:p>
    <w:p w14:paraId="47A79666" w14:textId="2B11A71B" w:rsidR="00C957C0" w:rsidRPr="007014FC" w:rsidRDefault="00C957C0" w:rsidP="002B5199">
      <w:pPr>
        <w:shd w:val="clear" w:color="auto" w:fill="FFFFFF"/>
        <w:spacing w:after="120"/>
        <w:jc w:val="both"/>
        <w:rPr>
          <w:rFonts w:cs="Arial"/>
          <w:sz w:val="22"/>
        </w:rPr>
      </w:pPr>
      <w:r w:rsidRPr="007014FC">
        <w:rPr>
          <w:rFonts w:cs="Arial"/>
          <w:sz w:val="22"/>
        </w:rPr>
        <w:t xml:space="preserve">To ensure the economic viability of the business and </w:t>
      </w:r>
      <w:r w:rsidR="00E07166" w:rsidRPr="007014FC">
        <w:rPr>
          <w:rFonts w:cs="Arial"/>
          <w:sz w:val="22"/>
        </w:rPr>
        <w:t xml:space="preserve">productivity of </w:t>
      </w:r>
      <w:r w:rsidRPr="007014FC">
        <w:rPr>
          <w:rFonts w:cs="Arial"/>
          <w:sz w:val="22"/>
        </w:rPr>
        <w:t xml:space="preserve">workers, it makes good business sense to invest in work health and wellbeing. </w:t>
      </w:r>
    </w:p>
    <w:p w14:paraId="0A446628" w14:textId="7C3AB8DC" w:rsidR="00C957C0" w:rsidRPr="007014FC" w:rsidRDefault="00C957C0" w:rsidP="002B5199">
      <w:pPr>
        <w:spacing w:after="120"/>
        <w:jc w:val="both"/>
        <w:rPr>
          <w:rFonts w:cs="Arial"/>
          <w:sz w:val="22"/>
        </w:rPr>
      </w:pPr>
      <w:r w:rsidRPr="007014FC">
        <w:rPr>
          <w:rFonts w:cs="Arial"/>
          <w:sz w:val="22"/>
        </w:rPr>
        <w:t xml:space="preserve">The work people do can positively or negatively affect the likelihood of a person developing an injury or illness. </w:t>
      </w:r>
      <w:r w:rsidR="00A47DAD">
        <w:rPr>
          <w:rFonts w:cs="Arial"/>
          <w:sz w:val="22"/>
        </w:rPr>
        <w:t>A</w:t>
      </w:r>
      <w:r w:rsidRPr="007014FC">
        <w:rPr>
          <w:rFonts w:cs="Arial"/>
          <w:sz w:val="22"/>
        </w:rPr>
        <w:t xml:space="preserve"> comprehensive work health and wellbeing strategy needs to address all aspects of work: </w:t>
      </w:r>
    </w:p>
    <w:p w14:paraId="7D0FC567" w14:textId="09EB0DF9" w:rsidR="00C957C0" w:rsidRPr="007014FC" w:rsidRDefault="00C957C0" w:rsidP="0040584A">
      <w:pPr>
        <w:numPr>
          <w:ilvl w:val="0"/>
          <w:numId w:val="26"/>
        </w:numPr>
        <w:spacing w:after="120"/>
        <w:ind w:left="426" w:hanging="426"/>
        <w:jc w:val="both"/>
        <w:rPr>
          <w:rFonts w:cs="Arial"/>
          <w:sz w:val="22"/>
        </w:rPr>
      </w:pPr>
      <w:r w:rsidRPr="007014FC">
        <w:rPr>
          <w:rFonts w:cs="Arial"/>
          <w:b/>
          <w:sz w:val="22"/>
        </w:rPr>
        <w:t>Work organisation</w:t>
      </w:r>
      <w:r w:rsidRPr="007014FC">
        <w:rPr>
          <w:rFonts w:cs="Arial"/>
          <w:sz w:val="22"/>
        </w:rPr>
        <w:t xml:space="preserve"> – </w:t>
      </w:r>
      <w:r w:rsidR="00A47DAD">
        <w:rPr>
          <w:rFonts w:cs="Arial"/>
          <w:sz w:val="22"/>
        </w:rPr>
        <w:t>this</w:t>
      </w:r>
      <w:r w:rsidRPr="007014FC">
        <w:rPr>
          <w:rFonts w:cs="Arial"/>
          <w:sz w:val="22"/>
        </w:rPr>
        <w:t xml:space="preserve"> inclu</w:t>
      </w:r>
      <w:r w:rsidR="00A47DAD">
        <w:rPr>
          <w:rFonts w:cs="Arial"/>
          <w:sz w:val="22"/>
        </w:rPr>
        <w:t>des</w:t>
      </w:r>
      <w:r w:rsidRPr="007014FC">
        <w:rPr>
          <w:rFonts w:cs="Arial"/>
          <w:sz w:val="22"/>
        </w:rPr>
        <w:t xml:space="preserve"> systems, policies, procedures and processes</w:t>
      </w:r>
      <w:r w:rsidR="008112F5">
        <w:rPr>
          <w:rFonts w:cs="Arial"/>
          <w:sz w:val="22"/>
        </w:rPr>
        <w:t>,</w:t>
      </w:r>
      <w:r w:rsidRPr="007014FC">
        <w:rPr>
          <w:rFonts w:cs="Arial"/>
          <w:sz w:val="22"/>
        </w:rPr>
        <w:t xml:space="preserve"> the physical and mental demands of the work</w:t>
      </w:r>
      <w:r w:rsidR="008112F5">
        <w:rPr>
          <w:rFonts w:cs="Arial"/>
          <w:sz w:val="22"/>
        </w:rPr>
        <w:t>,</w:t>
      </w:r>
      <w:r w:rsidRPr="007014FC">
        <w:rPr>
          <w:rFonts w:cs="Arial"/>
          <w:sz w:val="22"/>
        </w:rPr>
        <w:t xml:space="preserve"> and the organisational context. </w:t>
      </w:r>
    </w:p>
    <w:p w14:paraId="6114EC14" w14:textId="77777777" w:rsidR="00C957C0" w:rsidRPr="007014FC" w:rsidRDefault="00C957C0" w:rsidP="0040584A">
      <w:pPr>
        <w:numPr>
          <w:ilvl w:val="0"/>
          <w:numId w:val="26"/>
        </w:numPr>
        <w:spacing w:after="120"/>
        <w:ind w:left="426" w:hanging="426"/>
        <w:jc w:val="both"/>
        <w:rPr>
          <w:rFonts w:cs="Arial"/>
          <w:sz w:val="22"/>
        </w:rPr>
      </w:pPr>
      <w:r w:rsidRPr="007014FC">
        <w:rPr>
          <w:rFonts w:cs="Arial"/>
          <w:b/>
          <w:sz w:val="22"/>
        </w:rPr>
        <w:t>Physical environment</w:t>
      </w:r>
      <w:r w:rsidRPr="007014FC">
        <w:rPr>
          <w:rFonts w:cs="Arial"/>
          <w:sz w:val="22"/>
        </w:rPr>
        <w:t xml:space="preserve"> – the plant, equipment and materials used and the vehicles, buildings and structures where the work is carried out. </w:t>
      </w:r>
    </w:p>
    <w:p w14:paraId="7AB1ACEE" w14:textId="77777777" w:rsidR="00C957C0" w:rsidRPr="007014FC" w:rsidRDefault="00C957C0" w:rsidP="0040584A">
      <w:pPr>
        <w:numPr>
          <w:ilvl w:val="0"/>
          <w:numId w:val="26"/>
        </w:numPr>
        <w:spacing w:after="120"/>
        <w:ind w:left="426" w:hanging="426"/>
        <w:jc w:val="both"/>
        <w:rPr>
          <w:rFonts w:cs="Arial"/>
          <w:sz w:val="22"/>
        </w:rPr>
      </w:pPr>
      <w:r w:rsidRPr="007014FC">
        <w:rPr>
          <w:rFonts w:cs="Arial"/>
          <w:b/>
          <w:sz w:val="22"/>
        </w:rPr>
        <w:t>Workers</w:t>
      </w:r>
      <w:r w:rsidRPr="007014FC">
        <w:rPr>
          <w:rFonts w:cs="Arial"/>
          <w:sz w:val="22"/>
        </w:rPr>
        <w:t xml:space="preserve"> – the worker’s physical, emotional and mental capacities and behaviours.</w:t>
      </w:r>
    </w:p>
    <w:p w14:paraId="08D608AA" w14:textId="02CEE560" w:rsidR="00BC736C" w:rsidRDefault="002B5199" w:rsidP="007014FC">
      <w:pPr>
        <w:spacing w:after="120"/>
        <w:jc w:val="both"/>
        <w:rPr>
          <w:rFonts w:cs="Arial"/>
          <w:sz w:val="22"/>
        </w:rPr>
      </w:pPr>
      <w:r w:rsidRPr="007014FC">
        <w:rPr>
          <w:rFonts w:cs="Arial"/>
          <w:sz w:val="22"/>
        </w:rPr>
        <w:t>Chronic disease rates are expected to increase significantly in the next 10 years impacting on workers and workplace productivity</w:t>
      </w:r>
      <w:r w:rsidRPr="007014FC">
        <w:rPr>
          <w:rFonts w:cs="Arial"/>
          <w:sz w:val="22"/>
          <w:vertAlign w:val="superscript"/>
        </w:rPr>
        <w:t>1</w:t>
      </w:r>
      <w:r w:rsidRPr="007014FC">
        <w:rPr>
          <w:rFonts w:cs="Arial"/>
          <w:sz w:val="22"/>
        </w:rPr>
        <w:t xml:space="preserve">. The Business Council of Australia has estimated that if chronic diseases were </w:t>
      </w:r>
      <w:r w:rsidR="0040584A" w:rsidRPr="0040584A">
        <w:rPr>
          <w:rFonts w:cs="Arial"/>
          <w:sz w:val="22"/>
        </w:rPr>
        <w:t>eliminated</w:t>
      </w:r>
      <w:r w:rsidRPr="007014FC">
        <w:rPr>
          <w:rFonts w:cs="Arial"/>
          <w:sz w:val="22"/>
        </w:rPr>
        <w:t>, workforce productivity could increase by 10</w:t>
      </w:r>
      <w:r w:rsidR="0040584A">
        <w:rPr>
          <w:rFonts w:cs="Arial"/>
          <w:sz w:val="22"/>
        </w:rPr>
        <w:t xml:space="preserve"> per cent</w:t>
      </w:r>
      <w:r w:rsidRPr="007014FC">
        <w:rPr>
          <w:rFonts w:cs="Arial"/>
          <w:sz w:val="22"/>
        </w:rPr>
        <w:t xml:space="preserve">. It is estimated that $2.3 billion could be saved through the reduction of modifiable chronic disease risk factors </w:t>
      </w:r>
      <w:r w:rsidR="00A47DAD">
        <w:rPr>
          <w:rFonts w:cs="Arial"/>
          <w:sz w:val="22"/>
        </w:rPr>
        <w:t xml:space="preserve">and </w:t>
      </w:r>
      <w:r w:rsidR="00A47DAD" w:rsidRPr="00A47DAD">
        <w:rPr>
          <w:rFonts w:cs="Arial"/>
          <w:sz w:val="22"/>
        </w:rPr>
        <w:t>improved</w:t>
      </w:r>
      <w:r w:rsidRPr="007014FC">
        <w:rPr>
          <w:rFonts w:cs="Arial"/>
          <w:sz w:val="22"/>
        </w:rPr>
        <w:t xml:space="preserve"> workforce participation and productivity</w:t>
      </w:r>
      <w:r w:rsidRPr="007014FC">
        <w:rPr>
          <w:rFonts w:cs="Arial"/>
          <w:sz w:val="22"/>
          <w:vertAlign w:val="superscript"/>
        </w:rPr>
        <w:t>2</w:t>
      </w:r>
      <w:r w:rsidRPr="007014FC">
        <w:rPr>
          <w:rFonts w:cs="Arial"/>
          <w:sz w:val="22"/>
        </w:rPr>
        <w:t>.</w:t>
      </w:r>
    </w:p>
    <w:tbl>
      <w:tblPr>
        <w:tblStyle w:val="GridTable1Light-Accent2"/>
        <w:tblpPr w:leftFromText="180" w:rightFromText="180" w:vertAnchor="text" w:horzAnchor="margin" w:tblpY="139"/>
        <w:tblOverlap w:val="never"/>
        <w:tblW w:w="48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709"/>
      </w:tblGrid>
      <w:tr w:rsidR="007A7618" w:rsidRPr="00220A9C" w14:paraId="2262819D" w14:textId="77777777" w:rsidTr="007A76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29716E"/>
            <w:vAlign w:val="center"/>
          </w:tcPr>
          <w:p w14:paraId="6429605B" w14:textId="77777777" w:rsidR="007A7618" w:rsidRPr="00D236BD" w:rsidRDefault="007A7618" w:rsidP="007A7618">
            <w:pPr>
              <w:ind w:left="-217" w:firstLine="217"/>
              <w:rPr>
                <w:rFonts w:eastAsia="Arial" w:cs="Arial"/>
                <w:bCs w:val="0"/>
                <w:color w:val="FFFFFF" w:themeColor="background1"/>
              </w:rPr>
            </w:pPr>
            <w:bookmarkStart w:id="1" w:name="_Hlk13221062"/>
            <w:r w:rsidRPr="007A7618">
              <w:rPr>
                <w:rFonts w:cs="Arial"/>
                <w:color w:val="FFFFFF" w:themeColor="background1"/>
              </w:rPr>
              <w:t>The prospects of long term investment in work health and wellbeing</w:t>
            </w:r>
            <w:r w:rsidRPr="007A7618">
              <w:rPr>
                <w:rFonts w:cs="Arial"/>
                <w:b w:val="0"/>
                <w:color w:val="FFFFFF" w:themeColor="background1"/>
                <w:sz w:val="22"/>
                <w:vertAlign w:val="superscript"/>
              </w:rPr>
              <w:t>5,6</w:t>
            </w:r>
          </w:p>
        </w:tc>
      </w:tr>
      <w:bookmarkEnd w:id="1"/>
      <w:tr w:rsidR="007A7618" w:rsidRPr="00220A9C" w14:paraId="5405F9E2" w14:textId="77777777" w:rsidTr="007A761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29716E"/>
          </w:tcPr>
          <w:p w14:paraId="381335DC" w14:textId="77777777" w:rsidR="007A7618" w:rsidRPr="003129FF" w:rsidRDefault="007A7618" w:rsidP="007A7618">
            <w:pPr>
              <w:rPr>
                <w:rFonts w:eastAsia="Arial" w:cs="Arial"/>
                <w:bCs w:val="0"/>
                <w:color w:val="FFFFFF" w:themeColor="background1"/>
              </w:rPr>
            </w:pPr>
          </w:p>
        </w:tc>
      </w:tr>
      <w:tr w:rsidR="007A7618" w:rsidRPr="00220A9C" w14:paraId="3A8CA212" w14:textId="77777777" w:rsidTr="007A7618">
        <w:trPr>
          <w:trHeight w:val="2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503F74" w14:textId="77777777" w:rsidR="007A7618" w:rsidRPr="007014FC" w:rsidRDefault="007A7618" w:rsidP="007A7618">
            <w:pPr>
              <w:jc w:val="both"/>
              <w:rPr>
                <w:rFonts w:cs="Arial"/>
                <w:b w:val="0"/>
                <w:sz w:val="22"/>
              </w:rPr>
            </w:pPr>
            <w:r>
              <w:rPr>
                <w:rFonts w:cs="Arial"/>
                <w:sz w:val="22"/>
              </w:rPr>
              <w:br/>
            </w:r>
            <w:r w:rsidRPr="007014FC">
              <w:rPr>
                <w:rFonts w:cs="Arial"/>
                <w:sz w:val="22"/>
              </w:rPr>
              <w:t>Healthy and safe workplaces have:</w:t>
            </w:r>
          </w:p>
          <w:p w14:paraId="159EEB48" w14:textId="77777777" w:rsidR="007A7618" w:rsidRPr="005B6C18" w:rsidRDefault="007A7618" w:rsidP="007A7618">
            <w:pPr>
              <w:pStyle w:val="ListParagraph"/>
              <w:numPr>
                <w:ilvl w:val="0"/>
                <w:numId w:val="23"/>
              </w:numPr>
              <w:ind w:left="447" w:hanging="357"/>
              <w:rPr>
                <w:rFonts w:cs="Arial"/>
                <w:b w:val="0"/>
                <w:sz w:val="22"/>
              </w:rPr>
            </w:pPr>
            <w:r w:rsidRPr="005B6C18">
              <w:rPr>
                <w:rFonts w:cs="Arial"/>
                <w:b w:val="0"/>
                <w:sz w:val="22"/>
              </w:rPr>
              <w:t>less workplace injuries and accidents</w:t>
            </w:r>
          </w:p>
          <w:p w14:paraId="0CB4EE18" w14:textId="77777777" w:rsidR="007A7618" w:rsidRPr="005B6C18" w:rsidRDefault="007A7618" w:rsidP="007A7618">
            <w:pPr>
              <w:pStyle w:val="ListParagraph"/>
              <w:numPr>
                <w:ilvl w:val="0"/>
                <w:numId w:val="23"/>
              </w:numPr>
              <w:spacing w:after="120"/>
              <w:ind w:left="447" w:hanging="357"/>
              <w:rPr>
                <w:rFonts w:cs="Arial"/>
                <w:b w:val="0"/>
                <w:sz w:val="22"/>
              </w:rPr>
            </w:pPr>
            <w:r w:rsidRPr="005B6C18">
              <w:rPr>
                <w:rFonts w:cs="Arial"/>
                <w:b w:val="0"/>
                <w:sz w:val="22"/>
              </w:rPr>
              <w:t>less workers compensation claims</w:t>
            </w:r>
          </w:p>
          <w:p w14:paraId="141EC665" w14:textId="77777777" w:rsidR="007A7618" w:rsidRPr="005B6C18" w:rsidRDefault="007A7618" w:rsidP="007A7618">
            <w:pPr>
              <w:pStyle w:val="ListParagraph"/>
              <w:numPr>
                <w:ilvl w:val="0"/>
                <w:numId w:val="23"/>
              </w:numPr>
              <w:spacing w:after="120"/>
              <w:ind w:left="447" w:hanging="357"/>
              <w:rPr>
                <w:rFonts w:cs="Arial"/>
                <w:b w:val="0"/>
                <w:sz w:val="22"/>
              </w:rPr>
            </w:pPr>
            <w:r w:rsidRPr="005B6C18">
              <w:rPr>
                <w:rFonts w:cs="Arial"/>
                <w:b w:val="0"/>
                <w:sz w:val="22"/>
              </w:rPr>
              <w:t>less worker turnover</w:t>
            </w:r>
          </w:p>
          <w:p w14:paraId="7BADC297" w14:textId="77777777" w:rsidR="007A7618" w:rsidRPr="007014FC" w:rsidRDefault="007A7618" w:rsidP="007A7618">
            <w:pPr>
              <w:pStyle w:val="ListParagraph"/>
              <w:numPr>
                <w:ilvl w:val="0"/>
                <w:numId w:val="23"/>
              </w:numPr>
              <w:spacing w:after="120"/>
              <w:ind w:left="447" w:hanging="357"/>
              <w:rPr>
                <w:rFonts w:cs="Arial"/>
                <w:sz w:val="22"/>
              </w:rPr>
            </w:pPr>
            <w:r w:rsidRPr="005B6C18">
              <w:rPr>
                <w:rFonts w:cs="Arial"/>
                <w:b w:val="0"/>
                <w:sz w:val="22"/>
              </w:rPr>
              <w:t>increased worker morale and engagement</w:t>
            </w:r>
            <w:r>
              <w:rPr>
                <w:rFonts w:cs="Arial"/>
                <w:sz w:val="22"/>
              </w:rPr>
              <w:t>.</w:t>
            </w:r>
          </w:p>
          <w:p w14:paraId="540F1A02" w14:textId="77777777" w:rsidR="007A7618" w:rsidRPr="003129FF" w:rsidRDefault="007A7618" w:rsidP="007A7618">
            <w:pPr>
              <w:rPr>
                <w:rFonts w:eastAsia="Arial" w:cs="Arial"/>
                <w:b w:val="0"/>
                <w:color w:val="FFFFFF" w:themeColor="background1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65A201" w14:textId="77777777" w:rsidR="007A7618" w:rsidRPr="007014FC" w:rsidRDefault="007A7618" w:rsidP="007A7618">
            <w:pPr>
              <w:pStyle w:val="ListParagraph"/>
              <w:spacing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br/>
            </w:r>
            <w:r w:rsidRPr="007014FC">
              <w:rPr>
                <w:rFonts w:cs="Arial"/>
                <w:b/>
                <w:sz w:val="22"/>
              </w:rPr>
              <w:t>Healthy workers are:</w:t>
            </w:r>
          </w:p>
          <w:p w14:paraId="7004F40D" w14:textId="77777777" w:rsidR="007A7618" w:rsidRPr="007014FC" w:rsidRDefault="007A7618" w:rsidP="007A7618">
            <w:pPr>
              <w:pStyle w:val="ListParagraph"/>
              <w:numPr>
                <w:ilvl w:val="0"/>
                <w:numId w:val="24"/>
              </w:numPr>
              <w:spacing w:after="120"/>
              <w:ind w:left="4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</w:t>
            </w:r>
            <w:r w:rsidRPr="007014FC">
              <w:rPr>
                <w:rFonts w:cs="Arial"/>
                <w:sz w:val="22"/>
              </w:rPr>
              <w:t>ore productive</w:t>
            </w:r>
          </w:p>
          <w:p w14:paraId="091381F3" w14:textId="77777777" w:rsidR="007A7618" w:rsidRPr="007014FC" w:rsidRDefault="007A7618" w:rsidP="007A7618">
            <w:pPr>
              <w:pStyle w:val="ListParagraph"/>
              <w:numPr>
                <w:ilvl w:val="0"/>
                <w:numId w:val="24"/>
              </w:numPr>
              <w:spacing w:after="120"/>
              <w:ind w:left="4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</w:t>
            </w:r>
            <w:r w:rsidRPr="007014FC">
              <w:rPr>
                <w:rFonts w:cs="Arial"/>
                <w:sz w:val="22"/>
              </w:rPr>
              <w:t>ore engaged in their work</w:t>
            </w:r>
          </w:p>
          <w:p w14:paraId="4C6CF80E" w14:textId="77777777" w:rsidR="007A7618" w:rsidRPr="007014FC" w:rsidRDefault="007A7618" w:rsidP="007A7618">
            <w:pPr>
              <w:pStyle w:val="ListParagraph"/>
              <w:numPr>
                <w:ilvl w:val="0"/>
                <w:numId w:val="24"/>
              </w:numPr>
              <w:spacing w:after="120"/>
              <w:ind w:left="4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</w:t>
            </w:r>
            <w:r w:rsidRPr="007014FC">
              <w:rPr>
                <w:rFonts w:cs="Arial"/>
                <w:sz w:val="22"/>
              </w:rPr>
              <w:t>ave less sick leave</w:t>
            </w:r>
          </w:p>
          <w:p w14:paraId="0B751472" w14:textId="77777777" w:rsidR="007A7618" w:rsidRPr="007014FC" w:rsidRDefault="007A7618" w:rsidP="007A7618">
            <w:pPr>
              <w:pStyle w:val="ListParagraph"/>
              <w:numPr>
                <w:ilvl w:val="0"/>
                <w:numId w:val="24"/>
              </w:numPr>
              <w:spacing w:after="120"/>
              <w:ind w:left="4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</w:t>
            </w:r>
            <w:r w:rsidRPr="007014FC">
              <w:rPr>
                <w:rFonts w:cs="Arial"/>
                <w:sz w:val="22"/>
              </w:rPr>
              <w:t>ave greater energy and concentration</w:t>
            </w:r>
          </w:p>
          <w:p w14:paraId="259E0759" w14:textId="77777777" w:rsidR="007A7618" w:rsidRPr="003129FF" w:rsidRDefault="007A7618" w:rsidP="007A7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Cs/>
                <w:color w:val="FFFFFF" w:themeColor="background1"/>
              </w:rPr>
            </w:pPr>
            <w:r>
              <w:rPr>
                <w:rFonts w:cs="Arial"/>
                <w:sz w:val="22"/>
              </w:rPr>
              <w:t>a</w:t>
            </w:r>
            <w:r w:rsidRPr="007014FC">
              <w:rPr>
                <w:rFonts w:cs="Arial"/>
                <w:sz w:val="22"/>
              </w:rPr>
              <w:t xml:space="preserve">re </w:t>
            </w:r>
            <w:r>
              <w:rPr>
                <w:rFonts w:cs="Arial"/>
                <w:sz w:val="22"/>
              </w:rPr>
              <w:t>three</w:t>
            </w:r>
            <w:r w:rsidRPr="007014FC">
              <w:rPr>
                <w:rFonts w:cs="Arial"/>
                <w:sz w:val="22"/>
              </w:rPr>
              <w:t xml:space="preserve"> times more likely to identify their workplace as an above average performer.</w:t>
            </w:r>
          </w:p>
        </w:tc>
      </w:tr>
    </w:tbl>
    <w:p w14:paraId="56423EBC" w14:textId="77777777" w:rsidR="007014FC" w:rsidRPr="007014FC" w:rsidRDefault="007014FC" w:rsidP="007014FC">
      <w:pPr>
        <w:spacing w:after="120"/>
        <w:jc w:val="both"/>
        <w:rPr>
          <w:rFonts w:cs="Arial"/>
          <w:b/>
          <w:sz w:val="22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B6C18" w:rsidRPr="0040584A" w14:paraId="653FBE32" w14:textId="77777777" w:rsidTr="005B6C18">
        <w:trPr>
          <w:trHeight w:val="537"/>
        </w:trPr>
        <w:tc>
          <w:tcPr>
            <w:tcW w:w="9634" w:type="dxa"/>
            <w:shd w:val="clear" w:color="auto" w:fill="auto"/>
          </w:tcPr>
          <w:p w14:paraId="42C045BA" w14:textId="22A61622" w:rsidR="005B6C18" w:rsidRPr="007014FC" w:rsidRDefault="005B6C18" w:rsidP="005B6C18">
            <w:pPr>
              <w:pStyle w:val="ListParagraph"/>
              <w:spacing w:after="120"/>
              <w:ind w:left="441"/>
              <w:rPr>
                <w:rFonts w:cs="Arial"/>
                <w:sz w:val="22"/>
              </w:rPr>
            </w:pPr>
          </w:p>
        </w:tc>
      </w:tr>
    </w:tbl>
    <w:p w14:paraId="597064E5" w14:textId="66396E3B" w:rsidR="00C957C0" w:rsidRPr="007014FC" w:rsidRDefault="00C957C0" w:rsidP="002B5199">
      <w:pPr>
        <w:spacing w:after="120"/>
        <w:jc w:val="both"/>
        <w:rPr>
          <w:rFonts w:cs="Arial"/>
        </w:rPr>
      </w:pPr>
    </w:p>
    <w:p w14:paraId="4446AD31" w14:textId="77777777" w:rsidR="00623933" w:rsidRPr="007014FC" w:rsidRDefault="00623933" w:rsidP="002B5199">
      <w:pPr>
        <w:spacing w:after="120"/>
        <w:jc w:val="both"/>
        <w:rPr>
          <w:rFonts w:cs="Arial"/>
        </w:rPr>
      </w:pPr>
    </w:p>
    <w:p w14:paraId="47DB9223" w14:textId="012885A5" w:rsidR="00C957C0" w:rsidRDefault="00C957C0" w:rsidP="002B5199">
      <w:pPr>
        <w:spacing w:after="120"/>
        <w:jc w:val="both"/>
        <w:rPr>
          <w:rFonts w:asciiTheme="majorHAnsi" w:hAnsiTheme="majorHAnsi" w:cstheme="majorHAnsi"/>
        </w:rPr>
      </w:pPr>
    </w:p>
    <w:p w14:paraId="0A9BCC82" w14:textId="1601483C" w:rsidR="007A7618" w:rsidRDefault="007A7618" w:rsidP="002B5199">
      <w:pPr>
        <w:spacing w:after="120"/>
        <w:jc w:val="both"/>
        <w:rPr>
          <w:rFonts w:asciiTheme="majorHAnsi" w:hAnsiTheme="majorHAnsi"/>
        </w:rPr>
      </w:pPr>
    </w:p>
    <w:p w14:paraId="4A3CDCD5" w14:textId="1BF0ADF6" w:rsidR="007A7618" w:rsidRDefault="007A7618" w:rsidP="002B5199">
      <w:pPr>
        <w:spacing w:after="120"/>
        <w:jc w:val="both"/>
        <w:rPr>
          <w:rFonts w:asciiTheme="majorHAnsi" w:hAnsiTheme="majorHAnsi"/>
        </w:rPr>
      </w:pPr>
    </w:p>
    <w:p w14:paraId="7B4E789A" w14:textId="0C759BAB" w:rsidR="007A7618" w:rsidRDefault="007A7618" w:rsidP="002B5199">
      <w:pPr>
        <w:spacing w:after="120"/>
        <w:jc w:val="both"/>
        <w:rPr>
          <w:rFonts w:asciiTheme="majorHAnsi" w:hAnsiTheme="majorHAnsi"/>
        </w:rPr>
      </w:pPr>
    </w:p>
    <w:p w14:paraId="16E19C02" w14:textId="682AA4A2" w:rsidR="007A7618" w:rsidRDefault="007A7618" w:rsidP="002B5199">
      <w:pPr>
        <w:spacing w:after="120"/>
        <w:jc w:val="both"/>
        <w:rPr>
          <w:rFonts w:asciiTheme="majorHAnsi" w:hAnsiTheme="majorHAnsi"/>
        </w:rPr>
      </w:pPr>
    </w:p>
    <w:p w14:paraId="46FAC5A0" w14:textId="1D7C5EBF" w:rsidR="007A7618" w:rsidRDefault="007A7618" w:rsidP="002B5199">
      <w:pPr>
        <w:spacing w:after="120"/>
        <w:jc w:val="both"/>
        <w:rPr>
          <w:rFonts w:asciiTheme="majorHAnsi" w:hAnsiTheme="majorHAnsi"/>
        </w:rPr>
      </w:pPr>
    </w:p>
    <w:p w14:paraId="474B9423" w14:textId="397ED8E2" w:rsidR="007A7618" w:rsidRDefault="007A7618" w:rsidP="002B5199">
      <w:pPr>
        <w:spacing w:after="120"/>
        <w:jc w:val="both"/>
        <w:rPr>
          <w:rFonts w:asciiTheme="majorHAnsi" w:hAnsiTheme="majorHAnsi"/>
        </w:rPr>
      </w:pPr>
    </w:p>
    <w:p w14:paraId="52532B98" w14:textId="5BBC49B9" w:rsidR="007A7618" w:rsidRDefault="007A7618" w:rsidP="002B5199">
      <w:pPr>
        <w:spacing w:after="120"/>
        <w:jc w:val="both"/>
        <w:rPr>
          <w:rFonts w:asciiTheme="majorHAnsi" w:hAnsiTheme="majorHAnsi"/>
        </w:rPr>
      </w:pPr>
    </w:p>
    <w:tbl>
      <w:tblPr>
        <w:tblStyle w:val="GridTable1Light-Accent2"/>
        <w:tblpPr w:leftFromText="180" w:rightFromText="180" w:vertAnchor="text" w:horzAnchor="margin" w:tblpY="114"/>
        <w:tblOverlap w:val="never"/>
        <w:tblW w:w="48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8"/>
      </w:tblGrid>
      <w:tr w:rsidR="007A7618" w:rsidRPr="00220A9C" w14:paraId="1FF322A4" w14:textId="77777777" w:rsidTr="007A76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29716E"/>
            <w:vAlign w:val="center"/>
          </w:tcPr>
          <w:p w14:paraId="129602B9" w14:textId="77777777" w:rsidR="007A7618" w:rsidRPr="007A7618" w:rsidRDefault="007A7618" w:rsidP="007A7618">
            <w:pPr>
              <w:rPr>
                <w:rFonts w:cstheme="majorHAnsi"/>
                <w:b w:val="0"/>
                <w:bCs w:val="0"/>
              </w:rPr>
            </w:pPr>
            <w:r>
              <w:rPr>
                <w:rStyle w:val="tgc"/>
                <w:rFonts w:cstheme="majorHAnsi"/>
              </w:rPr>
              <w:lastRenderedPageBreak/>
              <w:br w:type="column"/>
            </w:r>
            <w:r w:rsidRPr="007A7618">
              <w:rPr>
                <w:rStyle w:val="tgc"/>
                <w:rFonts w:cstheme="majorHAnsi"/>
                <w:color w:val="FFFFFF" w:themeColor="background1"/>
              </w:rPr>
              <w:t>Reasons for investing in work health and wellbeing</w:t>
            </w:r>
          </w:p>
        </w:tc>
      </w:tr>
      <w:tr w:rsidR="007A7618" w:rsidRPr="00220A9C" w14:paraId="7403C92D" w14:textId="77777777" w:rsidTr="007A761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29716E"/>
          </w:tcPr>
          <w:p w14:paraId="4D84A03B" w14:textId="77777777" w:rsidR="007A7618" w:rsidRPr="003129FF" w:rsidRDefault="007A7618" w:rsidP="007A7618">
            <w:pPr>
              <w:rPr>
                <w:rFonts w:eastAsia="Arial" w:cs="Arial"/>
                <w:bCs w:val="0"/>
                <w:color w:val="FFFFFF" w:themeColor="background1"/>
              </w:rPr>
            </w:pPr>
          </w:p>
        </w:tc>
      </w:tr>
    </w:tbl>
    <w:p w14:paraId="4CE01463" w14:textId="77777777" w:rsidR="007A7618" w:rsidRPr="007A7618" w:rsidRDefault="007A7618" w:rsidP="002B5199">
      <w:pPr>
        <w:spacing w:after="120"/>
        <w:jc w:val="both"/>
        <w:rPr>
          <w:rFonts w:cs="Arial"/>
          <w:b/>
          <w:sz w:val="10"/>
          <w:szCs w:val="22"/>
        </w:rPr>
      </w:pPr>
    </w:p>
    <w:p w14:paraId="150FAC47" w14:textId="1CC501BB" w:rsidR="00C957C0" w:rsidRPr="007014FC" w:rsidRDefault="00C957C0" w:rsidP="002B5199">
      <w:pPr>
        <w:spacing w:after="120"/>
        <w:jc w:val="both"/>
        <w:rPr>
          <w:rFonts w:cs="Arial"/>
          <w:b/>
          <w:sz w:val="22"/>
          <w:szCs w:val="22"/>
        </w:rPr>
      </w:pPr>
      <w:r w:rsidRPr="007014FC">
        <w:rPr>
          <w:rFonts w:cs="Arial"/>
          <w:b/>
          <w:sz w:val="22"/>
          <w:szCs w:val="22"/>
        </w:rPr>
        <w:t>The workforce</w:t>
      </w:r>
    </w:p>
    <w:p w14:paraId="1550DA77" w14:textId="4064E51F" w:rsidR="00C957C0" w:rsidRPr="007014FC" w:rsidRDefault="00C957C0" w:rsidP="002B5199">
      <w:pPr>
        <w:spacing w:after="120"/>
        <w:jc w:val="both"/>
        <w:rPr>
          <w:rFonts w:cs="Arial"/>
          <w:sz w:val="22"/>
          <w:szCs w:val="22"/>
        </w:rPr>
      </w:pPr>
      <w:r w:rsidRPr="007014FC">
        <w:rPr>
          <w:rFonts w:cs="Arial"/>
          <w:sz w:val="22"/>
          <w:szCs w:val="22"/>
        </w:rPr>
        <w:t>Insert information about your organisation</w:t>
      </w:r>
      <w:r w:rsidR="00E87A67" w:rsidRPr="007014FC">
        <w:rPr>
          <w:rFonts w:cs="Arial"/>
          <w:sz w:val="22"/>
          <w:szCs w:val="22"/>
        </w:rPr>
        <w:t>’</w:t>
      </w:r>
      <w:r w:rsidRPr="007014FC">
        <w:rPr>
          <w:rFonts w:cs="Arial"/>
          <w:sz w:val="22"/>
          <w:szCs w:val="22"/>
        </w:rPr>
        <w:t>s demographic</w:t>
      </w:r>
      <w:r w:rsidR="00A47DAD">
        <w:rPr>
          <w:rFonts w:cs="Arial"/>
          <w:sz w:val="22"/>
          <w:szCs w:val="22"/>
        </w:rPr>
        <w:t>s</w:t>
      </w:r>
      <w:r w:rsidRPr="007014FC">
        <w:rPr>
          <w:rFonts w:cs="Arial"/>
          <w:sz w:val="22"/>
          <w:szCs w:val="22"/>
        </w:rPr>
        <w:t>.</w:t>
      </w:r>
      <w:r w:rsidR="00BC736C">
        <w:rPr>
          <w:rFonts w:cs="Arial"/>
          <w:sz w:val="22"/>
          <w:szCs w:val="22"/>
        </w:rPr>
        <w:t xml:space="preserve"> </w:t>
      </w:r>
    </w:p>
    <w:p w14:paraId="59D9C352" w14:textId="28CB19BD" w:rsidR="00C957C0" w:rsidRPr="007014FC" w:rsidRDefault="00C957C0" w:rsidP="0040584A">
      <w:pPr>
        <w:shd w:val="clear" w:color="auto" w:fill="D9D9D9" w:themeFill="background1" w:themeFillShade="D9"/>
        <w:ind w:left="426" w:hanging="426"/>
        <w:jc w:val="both"/>
        <w:rPr>
          <w:rFonts w:cs="Arial"/>
          <w:i/>
          <w:sz w:val="22"/>
          <w:szCs w:val="22"/>
        </w:rPr>
      </w:pPr>
      <w:r w:rsidRPr="007014FC">
        <w:rPr>
          <w:rFonts w:cs="Arial"/>
          <w:i/>
          <w:sz w:val="22"/>
          <w:szCs w:val="22"/>
        </w:rPr>
        <w:t>Refer to healthy workplace</w:t>
      </w:r>
      <w:r w:rsidR="00E87A67" w:rsidRPr="007014FC">
        <w:rPr>
          <w:rFonts w:cs="Arial"/>
          <w:i/>
          <w:sz w:val="22"/>
          <w:szCs w:val="22"/>
        </w:rPr>
        <w:t>s</w:t>
      </w:r>
      <w:r w:rsidRPr="007014FC">
        <w:rPr>
          <w:rFonts w:cs="Arial"/>
          <w:i/>
          <w:sz w:val="22"/>
          <w:szCs w:val="22"/>
        </w:rPr>
        <w:t xml:space="preserve"> survey</w:t>
      </w:r>
    </w:p>
    <w:p w14:paraId="1227148E" w14:textId="77777777" w:rsidR="00C957C0" w:rsidRPr="007014FC" w:rsidRDefault="00C957C0" w:rsidP="0040584A">
      <w:pPr>
        <w:numPr>
          <w:ilvl w:val="0"/>
          <w:numId w:val="24"/>
        </w:numPr>
        <w:shd w:val="clear" w:color="auto" w:fill="D9D9D9" w:themeFill="background1" w:themeFillShade="D9"/>
        <w:ind w:left="426" w:hanging="426"/>
        <w:jc w:val="both"/>
        <w:rPr>
          <w:rFonts w:cs="Arial"/>
          <w:sz w:val="22"/>
          <w:szCs w:val="22"/>
        </w:rPr>
      </w:pPr>
      <w:r w:rsidRPr="007014FC">
        <w:rPr>
          <w:rFonts w:cs="Arial"/>
          <w:sz w:val="22"/>
          <w:szCs w:val="22"/>
        </w:rPr>
        <w:t xml:space="preserve">Has your organisation grown in the past 12 months, do you predict it to grow larger? </w:t>
      </w:r>
    </w:p>
    <w:p w14:paraId="004C576B" w14:textId="79B6AB14" w:rsidR="00C957C0" w:rsidRPr="007014FC" w:rsidRDefault="00C957C0" w:rsidP="0040584A">
      <w:pPr>
        <w:numPr>
          <w:ilvl w:val="0"/>
          <w:numId w:val="24"/>
        </w:numPr>
        <w:shd w:val="clear" w:color="auto" w:fill="D9D9D9" w:themeFill="background1" w:themeFillShade="D9"/>
        <w:ind w:left="426" w:hanging="426"/>
        <w:jc w:val="both"/>
        <w:rPr>
          <w:rFonts w:cs="Arial"/>
          <w:sz w:val="22"/>
          <w:szCs w:val="22"/>
        </w:rPr>
      </w:pPr>
      <w:r w:rsidRPr="007014FC">
        <w:rPr>
          <w:rFonts w:cs="Arial"/>
          <w:sz w:val="22"/>
          <w:szCs w:val="22"/>
        </w:rPr>
        <w:t xml:space="preserve">Do you have an ageing workforce or young workers? Do you have remote workers? </w:t>
      </w:r>
    </w:p>
    <w:p w14:paraId="09499EFE" w14:textId="77777777" w:rsidR="0040584A" w:rsidRDefault="0040584A" w:rsidP="002B5199">
      <w:pPr>
        <w:spacing w:after="120"/>
        <w:jc w:val="both"/>
        <w:rPr>
          <w:rFonts w:cs="Arial"/>
          <w:b/>
          <w:sz w:val="22"/>
          <w:szCs w:val="22"/>
        </w:rPr>
      </w:pPr>
    </w:p>
    <w:p w14:paraId="0BC25075" w14:textId="17ED6508" w:rsidR="00C957C0" w:rsidRPr="007014FC" w:rsidRDefault="00C957C0" w:rsidP="002B5199">
      <w:pPr>
        <w:spacing w:after="120"/>
        <w:jc w:val="both"/>
        <w:rPr>
          <w:rFonts w:cs="Arial"/>
          <w:b/>
          <w:sz w:val="22"/>
          <w:szCs w:val="22"/>
        </w:rPr>
      </w:pPr>
      <w:r w:rsidRPr="007014FC">
        <w:rPr>
          <w:rFonts w:cs="Arial"/>
          <w:b/>
          <w:sz w:val="22"/>
          <w:szCs w:val="22"/>
        </w:rPr>
        <w:t>Key business motivators</w:t>
      </w:r>
    </w:p>
    <w:p w14:paraId="38954EE7" w14:textId="4F404CB0" w:rsidR="00C957C0" w:rsidRPr="007014FC" w:rsidRDefault="00C957C0" w:rsidP="002B5199">
      <w:pPr>
        <w:spacing w:after="120"/>
        <w:jc w:val="both"/>
        <w:rPr>
          <w:rFonts w:cs="Arial"/>
          <w:sz w:val="22"/>
          <w:szCs w:val="22"/>
        </w:rPr>
      </w:pPr>
      <w:r w:rsidRPr="007014FC">
        <w:rPr>
          <w:rFonts w:cs="Arial"/>
          <w:sz w:val="22"/>
          <w:szCs w:val="22"/>
        </w:rPr>
        <w:t xml:space="preserve">Provide supporting evidence to outline the goal of your work health and wellbeing strategy and align </w:t>
      </w:r>
      <w:r w:rsidR="00FE6742" w:rsidRPr="007014FC">
        <w:rPr>
          <w:rFonts w:cs="Arial"/>
          <w:sz w:val="22"/>
          <w:szCs w:val="22"/>
        </w:rPr>
        <w:t xml:space="preserve">it </w:t>
      </w:r>
      <w:r w:rsidRPr="007014FC">
        <w:rPr>
          <w:rFonts w:cs="Arial"/>
          <w:sz w:val="22"/>
          <w:szCs w:val="22"/>
        </w:rPr>
        <w:t>with your organisation/workplace’s motivators or priorities.</w:t>
      </w:r>
      <w:r w:rsidR="00BC736C">
        <w:rPr>
          <w:rFonts w:cs="Arial"/>
          <w:sz w:val="22"/>
          <w:szCs w:val="22"/>
        </w:rPr>
        <w:t xml:space="preserve"> </w:t>
      </w:r>
    </w:p>
    <w:p w14:paraId="5300D730" w14:textId="77777777" w:rsidR="00C957C0" w:rsidRPr="007014FC" w:rsidRDefault="00C957C0" w:rsidP="0040584A">
      <w:pPr>
        <w:shd w:val="clear" w:color="auto" w:fill="D9D9D9" w:themeFill="background1" w:themeFillShade="D9"/>
        <w:ind w:left="426" w:hanging="426"/>
        <w:jc w:val="both"/>
        <w:rPr>
          <w:rFonts w:cs="Arial"/>
          <w:i/>
          <w:sz w:val="22"/>
          <w:szCs w:val="22"/>
        </w:rPr>
      </w:pPr>
      <w:r w:rsidRPr="007014FC">
        <w:rPr>
          <w:rFonts w:cs="Arial"/>
          <w:i/>
          <w:sz w:val="22"/>
          <w:szCs w:val="22"/>
        </w:rPr>
        <w:t>Refer to key motivators reporting tool</w:t>
      </w:r>
    </w:p>
    <w:p w14:paraId="624C30D7" w14:textId="77777777" w:rsidR="00C957C0" w:rsidRPr="007014FC" w:rsidRDefault="00C957C0" w:rsidP="0040584A">
      <w:pPr>
        <w:shd w:val="clear" w:color="auto" w:fill="D9D9D9" w:themeFill="background1" w:themeFillShade="D9"/>
        <w:ind w:left="426" w:hanging="426"/>
        <w:jc w:val="both"/>
        <w:rPr>
          <w:rFonts w:cs="Arial"/>
          <w:sz w:val="22"/>
          <w:szCs w:val="22"/>
        </w:rPr>
      </w:pPr>
      <w:r w:rsidRPr="007014FC">
        <w:rPr>
          <w:rFonts w:cs="Arial"/>
          <w:sz w:val="22"/>
          <w:szCs w:val="22"/>
        </w:rPr>
        <w:t>Some examples may include:</w:t>
      </w:r>
    </w:p>
    <w:p w14:paraId="1FFA913B" w14:textId="4A12769C" w:rsidR="00C957C0" w:rsidRPr="007014FC" w:rsidRDefault="00FE6742" w:rsidP="0040584A">
      <w:pPr>
        <w:numPr>
          <w:ilvl w:val="0"/>
          <w:numId w:val="25"/>
        </w:numPr>
        <w:shd w:val="clear" w:color="auto" w:fill="D9D9D9" w:themeFill="background1" w:themeFillShade="D9"/>
        <w:ind w:left="426" w:hanging="426"/>
        <w:jc w:val="both"/>
        <w:rPr>
          <w:rFonts w:cs="Arial"/>
          <w:sz w:val="22"/>
          <w:szCs w:val="22"/>
        </w:rPr>
      </w:pPr>
      <w:r w:rsidRPr="007014FC">
        <w:rPr>
          <w:rFonts w:cs="Arial"/>
          <w:sz w:val="22"/>
          <w:szCs w:val="22"/>
        </w:rPr>
        <w:t xml:space="preserve">To reduce workers’ compensation </w:t>
      </w:r>
      <w:r w:rsidR="00C957C0" w:rsidRPr="007014FC">
        <w:rPr>
          <w:rFonts w:cs="Arial"/>
          <w:sz w:val="22"/>
          <w:szCs w:val="22"/>
        </w:rPr>
        <w:t>premiums</w:t>
      </w:r>
      <w:r w:rsidR="00A47DAD">
        <w:rPr>
          <w:rFonts w:cs="Arial"/>
          <w:sz w:val="22"/>
          <w:szCs w:val="22"/>
        </w:rPr>
        <w:t>.  Note:</w:t>
      </w:r>
      <w:r w:rsidR="00C957C0" w:rsidRPr="007014FC">
        <w:rPr>
          <w:rFonts w:cs="Arial"/>
          <w:sz w:val="22"/>
          <w:szCs w:val="22"/>
        </w:rPr>
        <w:t xml:space="preserve"> you can visit </w:t>
      </w:r>
      <w:hyperlink r:id="rId8" w:history="1">
        <w:r w:rsidR="00C957C0" w:rsidRPr="007014FC">
          <w:rPr>
            <w:rStyle w:val="Hyperlink"/>
            <w:rFonts w:cs="Arial"/>
            <w:szCs w:val="22"/>
          </w:rPr>
          <w:t>Calculating premium guide</w:t>
        </w:r>
      </w:hyperlink>
      <w:r w:rsidR="00C957C0" w:rsidRPr="007014FC">
        <w:rPr>
          <w:rFonts w:cs="Arial"/>
          <w:sz w:val="22"/>
          <w:szCs w:val="22"/>
        </w:rPr>
        <w:t xml:space="preserve"> to understand how WorkCover</w:t>
      </w:r>
      <w:r w:rsidRPr="007014FC">
        <w:rPr>
          <w:rFonts w:cs="Arial"/>
          <w:sz w:val="22"/>
          <w:szCs w:val="22"/>
        </w:rPr>
        <w:t xml:space="preserve"> Queensland</w:t>
      </w:r>
      <w:r w:rsidR="00C957C0" w:rsidRPr="007014FC">
        <w:rPr>
          <w:rFonts w:cs="Arial"/>
          <w:sz w:val="22"/>
          <w:szCs w:val="22"/>
        </w:rPr>
        <w:t>/insurance premiums are calculated</w:t>
      </w:r>
      <w:r w:rsidR="00623933" w:rsidRPr="007014FC">
        <w:rPr>
          <w:rFonts w:cs="Arial"/>
          <w:sz w:val="22"/>
          <w:szCs w:val="22"/>
        </w:rPr>
        <w:t>.</w:t>
      </w:r>
    </w:p>
    <w:p w14:paraId="6AA25833" w14:textId="6AEE57DC" w:rsidR="00C957C0" w:rsidRPr="007014FC" w:rsidRDefault="00C957C0" w:rsidP="0040584A">
      <w:pPr>
        <w:numPr>
          <w:ilvl w:val="0"/>
          <w:numId w:val="25"/>
        </w:numPr>
        <w:shd w:val="clear" w:color="auto" w:fill="D9D9D9" w:themeFill="background1" w:themeFillShade="D9"/>
        <w:ind w:left="426" w:hanging="426"/>
        <w:jc w:val="both"/>
        <w:rPr>
          <w:rFonts w:cs="Arial"/>
          <w:sz w:val="22"/>
          <w:szCs w:val="22"/>
        </w:rPr>
      </w:pPr>
      <w:r w:rsidRPr="007014FC">
        <w:rPr>
          <w:rFonts w:cs="Arial"/>
          <w:sz w:val="22"/>
          <w:szCs w:val="22"/>
        </w:rPr>
        <w:t xml:space="preserve">To reduce injury rates, report existing rates and key performance indicators </w:t>
      </w:r>
      <w:r w:rsidR="0040584A">
        <w:rPr>
          <w:rFonts w:cs="Arial"/>
          <w:sz w:val="22"/>
          <w:szCs w:val="22"/>
        </w:rPr>
        <w:t>(</w:t>
      </w:r>
      <w:r w:rsidR="00FE6742" w:rsidRPr="007014FC">
        <w:rPr>
          <w:rFonts w:cs="Arial"/>
          <w:sz w:val="22"/>
          <w:szCs w:val="22"/>
        </w:rPr>
        <w:t xml:space="preserve">i.e. </w:t>
      </w:r>
      <w:r w:rsidRPr="007014FC">
        <w:rPr>
          <w:rFonts w:cs="Arial"/>
          <w:sz w:val="22"/>
          <w:szCs w:val="22"/>
        </w:rPr>
        <w:t>lead indicators</w:t>
      </w:r>
      <w:r w:rsidR="0040584A">
        <w:rPr>
          <w:rFonts w:cs="Arial"/>
          <w:sz w:val="22"/>
          <w:szCs w:val="22"/>
        </w:rPr>
        <w:t>)</w:t>
      </w:r>
      <w:r w:rsidR="00623933" w:rsidRPr="007014FC">
        <w:rPr>
          <w:rFonts w:cs="Arial"/>
          <w:sz w:val="22"/>
          <w:szCs w:val="22"/>
        </w:rPr>
        <w:t>.</w:t>
      </w:r>
    </w:p>
    <w:p w14:paraId="711E9F93" w14:textId="31C575F7" w:rsidR="00C957C0" w:rsidRPr="007014FC" w:rsidRDefault="00C957C0" w:rsidP="0040584A">
      <w:pPr>
        <w:numPr>
          <w:ilvl w:val="0"/>
          <w:numId w:val="25"/>
        </w:numPr>
        <w:shd w:val="clear" w:color="auto" w:fill="D9D9D9" w:themeFill="background1" w:themeFillShade="D9"/>
        <w:ind w:left="426" w:hanging="426"/>
        <w:jc w:val="both"/>
        <w:rPr>
          <w:rFonts w:cs="Arial"/>
          <w:sz w:val="22"/>
          <w:szCs w:val="22"/>
        </w:rPr>
      </w:pPr>
      <w:r w:rsidRPr="007014FC">
        <w:rPr>
          <w:rFonts w:cs="Arial"/>
          <w:sz w:val="22"/>
          <w:szCs w:val="22"/>
        </w:rPr>
        <w:t>To improve worker retention: identify existing turnover rate</w:t>
      </w:r>
      <w:r w:rsidR="00FE6742" w:rsidRPr="007014FC">
        <w:rPr>
          <w:rFonts w:cs="Arial"/>
          <w:sz w:val="22"/>
          <w:szCs w:val="22"/>
        </w:rPr>
        <w:t>s</w:t>
      </w:r>
      <w:r w:rsidRPr="007014FC">
        <w:rPr>
          <w:rFonts w:cs="Arial"/>
          <w:sz w:val="22"/>
          <w:szCs w:val="22"/>
        </w:rPr>
        <w:t xml:space="preserve"> and highlight the cost of </w:t>
      </w:r>
      <w:r w:rsidR="00FE6742" w:rsidRPr="007014FC">
        <w:rPr>
          <w:rFonts w:cs="Arial"/>
          <w:sz w:val="22"/>
          <w:szCs w:val="22"/>
        </w:rPr>
        <w:t>workers</w:t>
      </w:r>
      <w:r w:rsidRPr="007014FC">
        <w:rPr>
          <w:rFonts w:cs="Arial"/>
          <w:sz w:val="22"/>
          <w:szCs w:val="22"/>
        </w:rPr>
        <w:t xml:space="preserve"> turnover and cost of recruitment; gain an understanding </w:t>
      </w:r>
      <w:r w:rsidR="00FE6742" w:rsidRPr="007014FC">
        <w:rPr>
          <w:rFonts w:cs="Arial"/>
          <w:sz w:val="22"/>
          <w:szCs w:val="22"/>
        </w:rPr>
        <w:t xml:space="preserve">about the reasons workers </w:t>
      </w:r>
      <w:r w:rsidRPr="007014FC">
        <w:rPr>
          <w:rFonts w:cs="Arial"/>
          <w:sz w:val="22"/>
          <w:szCs w:val="22"/>
        </w:rPr>
        <w:t>are leaving the organisation (</w:t>
      </w:r>
      <w:r w:rsidR="0040584A">
        <w:rPr>
          <w:rFonts w:cs="Arial"/>
          <w:sz w:val="22"/>
          <w:szCs w:val="22"/>
        </w:rPr>
        <w:t>i</w:t>
      </w:r>
      <w:r w:rsidRPr="007014FC">
        <w:rPr>
          <w:rFonts w:cs="Arial"/>
          <w:sz w:val="22"/>
          <w:szCs w:val="22"/>
        </w:rPr>
        <w:t>.</w:t>
      </w:r>
      <w:r w:rsidR="0040584A">
        <w:rPr>
          <w:rFonts w:cs="Arial"/>
          <w:sz w:val="22"/>
          <w:szCs w:val="22"/>
        </w:rPr>
        <w:t>e</w:t>
      </w:r>
      <w:r w:rsidRPr="007014FC">
        <w:rPr>
          <w:rFonts w:cs="Arial"/>
          <w:sz w:val="22"/>
          <w:szCs w:val="22"/>
        </w:rPr>
        <w:t>. exit surveys/interviews).</w:t>
      </w:r>
    </w:p>
    <w:p w14:paraId="57A1E85F" w14:textId="77777777" w:rsidR="0040584A" w:rsidRDefault="0040584A" w:rsidP="0024604D">
      <w:pPr>
        <w:spacing w:before="120" w:after="120"/>
        <w:jc w:val="both"/>
        <w:rPr>
          <w:rFonts w:cs="Arial"/>
          <w:b/>
          <w:sz w:val="22"/>
          <w:szCs w:val="22"/>
        </w:rPr>
      </w:pPr>
    </w:p>
    <w:p w14:paraId="358C628B" w14:textId="78CC7B44" w:rsidR="00C957C0" w:rsidRPr="007014FC" w:rsidRDefault="00C957C0" w:rsidP="0024604D">
      <w:pPr>
        <w:spacing w:before="120" w:after="120"/>
        <w:jc w:val="both"/>
        <w:rPr>
          <w:rFonts w:cs="Arial"/>
          <w:b/>
          <w:sz w:val="22"/>
          <w:szCs w:val="22"/>
        </w:rPr>
      </w:pPr>
      <w:r w:rsidRPr="007014FC">
        <w:rPr>
          <w:rFonts w:cs="Arial"/>
          <w:b/>
          <w:sz w:val="22"/>
          <w:szCs w:val="22"/>
        </w:rPr>
        <w:t xml:space="preserve">Links to current practices and systems </w:t>
      </w:r>
    </w:p>
    <w:p w14:paraId="65AD4AF5" w14:textId="27BF4495" w:rsidR="00C957C0" w:rsidRPr="007014FC" w:rsidRDefault="00C957C0" w:rsidP="002B5199">
      <w:pPr>
        <w:spacing w:after="120"/>
        <w:jc w:val="both"/>
        <w:rPr>
          <w:rFonts w:cs="Arial"/>
          <w:sz w:val="22"/>
          <w:szCs w:val="22"/>
        </w:rPr>
      </w:pPr>
      <w:r w:rsidRPr="007014FC">
        <w:rPr>
          <w:rFonts w:cs="Arial"/>
          <w:sz w:val="22"/>
          <w:szCs w:val="22"/>
        </w:rPr>
        <w:t>Provide an overview of how addressing work health and wellbeing relates to the vision, mission, business plan, policies or other strategic priorities of the workplace</w:t>
      </w:r>
      <w:r w:rsidR="00FE6742" w:rsidRPr="007014FC">
        <w:rPr>
          <w:rFonts w:cs="Arial"/>
          <w:sz w:val="22"/>
          <w:szCs w:val="22"/>
        </w:rPr>
        <w:t>.</w:t>
      </w:r>
      <w:r w:rsidRPr="007014FC">
        <w:rPr>
          <w:rFonts w:cs="Arial"/>
          <w:sz w:val="22"/>
          <w:szCs w:val="22"/>
        </w:rPr>
        <w:t xml:space="preserve"> </w:t>
      </w:r>
    </w:p>
    <w:p w14:paraId="44217863" w14:textId="3A6874E8" w:rsidR="00C957C0" w:rsidRPr="007014FC" w:rsidRDefault="00C957C0" w:rsidP="0040584A">
      <w:pPr>
        <w:shd w:val="clear" w:color="auto" w:fill="D9D9D9" w:themeFill="background1" w:themeFillShade="D9"/>
        <w:ind w:left="426" w:hanging="426"/>
        <w:jc w:val="both"/>
        <w:rPr>
          <w:rFonts w:cs="Arial"/>
          <w:i/>
          <w:sz w:val="22"/>
          <w:szCs w:val="22"/>
        </w:rPr>
      </w:pPr>
      <w:r w:rsidRPr="007014FC">
        <w:rPr>
          <w:rFonts w:cs="Arial"/>
          <w:i/>
          <w:sz w:val="22"/>
          <w:szCs w:val="22"/>
        </w:rPr>
        <w:t>Refer to healthy workplace</w:t>
      </w:r>
      <w:r w:rsidR="00FE6742" w:rsidRPr="007014FC">
        <w:rPr>
          <w:rFonts w:cs="Arial"/>
          <w:i/>
          <w:sz w:val="22"/>
          <w:szCs w:val="22"/>
        </w:rPr>
        <w:t>s and healthy workers survey</w:t>
      </w:r>
    </w:p>
    <w:p w14:paraId="50C9C8C4" w14:textId="24F9D15D" w:rsidR="00FE6742" w:rsidRPr="007014FC" w:rsidRDefault="00FE6742" w:rsidP="0040584A">
      <w:pPr>
        <w:numPr>
          <w:ilvl w:val="0"/>
          <w:numId w:val="25"/>
        </w:numPr>
        <w:shd w:val="clear" w:color="auto" w:fill="D9D9D9" w:themeFill="background1" w:themeFillShade="D9"/>
        <w:ind w:left="426" w:hanging="426"/>
        <w:jc w:val="both"/>
        <w:rPr>
          <w:rFonts w:cs="Arial"/>
          <w:sz w:val="22"/>
          <w:szCs w:val="22"/>
        </w:rPr>
      </w:pPr>
      <w:r w:rsidRPr="007014FC">
        <w:rPr>
          <w:rFonts w:cs="Arial"/>
          <w:sz w:val="22"/>
          <w:szCs w:val="22"/>
        </w:rPr>
        <w:t>Insert relevant information about the gaps identified in the healthy workplaces survey.</w:t>
      </w:r>
    </w:p>
    <w:p w14:paraId="53145092" w14:textId="3722E577" w:rsidR="00C957C0" w:rsidRPr="007014FC" w:rsidRDefault="00C957C0" w:rsidP="0040584A">
      <w:pPr>
        <w:numPr>
          <w:ilvl w:val="0"/>
          <w:numId w:val="25"/>
        </w:numPr>
        <w:shd w:val="clear" w:color="auto" w:fill="D9D9D9" w:themeFill="background1" w:themeFillShade="D9"/>
        <w:ind w:left="426" w:hanging="426"/>
        <w:jc w:val="both"/>
        <w:rPr>
          <w:rFonts w:cs="Arial"/>
          <w:i/>
          <w:sz w:val="22"/>
          <w:szCs w:val="22"/>
        </w:rPr>
      </w:pPr>
      <w:r w:rsidRPr="007014FC">
        <w:rPr>
          <w:rFonts w:cs="Arial"/>
          <w:sz w:val="22"/>
          <w:szCs w:val="22"/>
        </w:rPr>
        <w:t xml:space="preserve">Insert any </w:t>
      </w:r>
      <w:r w:rsidRPr="007014FC">
        <w:rPr>
          <w:rFonts w:cs="Arial"/>
          <w:bCs/>
          <w:sz w:val="22"/>
          <w:szCs w:val="22"/>
        </w:rPr>
        <w:t>relevant facts and figures about the work health risks to workers in your workplace.</w:t>
      </w:r>
    </w:p>
    <w:p w14:paraId="4D63CC60" w14:textId="7F4B4C95" w:rsidR="00C957C0" w:rsidRPr="007014FC" w:rsidRDefault="00C957C0" w:rsidP="0040584A">
      <w:pPr>
        <w:numPr>
          <w:ilvl w:val="0"/>
          <w:numId w:val="25"/>
        </w:numPr>
        <w:shd w:val="clear" w:color="auto" w:fill="D9D9D9" w:themeFill="background1" w:themeFillShade="D9"/>
        <w:ind w:left="426" w:hanging="426"/>
        <w:jc w:val="both"/>
        <w:rPr>
          <w:rFonts w:cs="Arial"/>
          <w:i/>
          <w:sz w:val="22"/>
          <w:szCs w:val="22"/>
        </w:rPr>
      </w:pPr>
      <w:r w:rsidRPr="007014FC">
        <w:rPr>
          <w:rFonts w:cs="Arial"/>
          <w:i/>
          <w:sz w:val="22"/>
          <w:szCs w:val="22"/>
        </w:rPr>
        <w:t xml:space="preserve">Information may be sourced from </w:t>
      </w:r>
      <w:r w:rsidRPr="007014FC">
        <w:rPr>
          <w:rFonts w:cs="Arial"/>
          <w:sz w:val="22"/>
          <w:szCs w:val="22"/>
        </w:rPr>
        <w:t xml:space="preserve">health risk assessments, worker surveys, focus groups, and/or </w:t>
      </w:r>
      <w:r w:rsidR="0040584A">
        <w:rPr>
          <w:rFonts w:cs="Arial"/>
          <w:sz w:val="22"/>
          <w:szCs w:val="22"/>
        </w:rPr>
        <w:t>human resource</w:t>
      </w:r>
      <w:r w:rsidR="0040584A" w:rsidRPr="007014FC">
        <w:rPr>
          <w:rFonts w:cs="Arial"/>
          <w:sz w:val="22"/>
          <w:szCs w:val="22"/>
        </w:rPr>
        <w:t xml:space="preserve"> </w:t>
      </w:r>
      <w:r w:rsidRPr="007014FC">
        <w:rPr>
          <w:rFonts w:cs="Arial"/>
          <w:sz w:val="22"/>
          <w:szCs w:val="22"/>
        </w:rPr>
        <w:t xml:space="preserve">reports. </w:t>
      </w:r>
    </w:p>
    <w:p w14:paraId="08A468D4" w14:textId="06C5F7C1" w:rsidR="00C957C0" w:rsidRPr="007014FC" w:rsidRDefault="00FE6742" w:rsidP="0040584A">
      <w:pPr>
        <w:numPr>
          <w:ilvl w:val="0"/>
          <w:numId w:val="25"/>
        </w:numPr>
        <w:shd w:val="clear" w:color="auto" w:fill="D9D9D9" w:themeFill="background1" w:themeFillShade="D9"/>
        <w:ind w:left="426" w:hanging="426"/>
        <w:jc w:val="both"/>
        <w:rPr>
          <w:rFonts w:cs="Arial"/>
          <w:i/>
          <w:sz w:val="22"/>
          <w:szCs w:val="22"/>
        </w:rPr>
      </w:pPr>
      <w:r w:rsidRPr="007014FC">
        <w:rPr>
          <w:rFonts w:cs="Arial"/>
          <w:bCs/>
          <w:sz w:val="22"/>
          <w:szCs w:val="22"/>
        </w:rPr>
        <w:t xml:space="preserve">Compare your workplace results to industry data on the </w:t>
      </w:r>
      <w:hyperlink r:id="rId9" w:history="1">
        <w:r w:rsidR="00A47DAD" w:rsidRPr="0040584A">
          <w:rPr>
            <w:rStyle w:val="Hyperlink"/>
            <w:rFonts w:cs="Arial"/>
            <w:szCs w:val="22"/>
          </w:rPr>
          <w:t>Worksafe</w:t>
        </w:r>
        <w:r w:rsidR="00C957C0" w:rsidRPr="007014FC">
          <w:rPr>
            <w:rStyle w:val="Hyperlink"/>
            <w:rFonts w:cs="Arial"/>
            <w:szCs w:val="22"/>
          </w:rPr>
          <w:t xml:space="preserve"> website</w:t>
        </w:r>
      </w:hyperlink>
      <w:r w:rsidR="00C957C0" w:rsidRPr="007014FC">
        <w:rPr>
          <w:rFonts w:cs="Arial"/>
          <w:sz w:val="22"/>
          <w:szCs w:val="22"/>
        </w:rPr>
        <w:t xml:space="preserve">. </w:t>
      </w:r>
    </w:p>
    <w:p w14:paraId="55093E0D" w14:textId="73BE51E5" w:rsidR="00C957C0" w:rsidRPr="007014FC" w:rsidRDefault="00C957C0" w:rsidP="0024604D">
      <w:pPr>
        <w:spacing w:before="120" w:after="120"/>
        <w:jc w:val="both"/>
        <w:rPr>
          <w:rFonts w:cs="Arial"/>
          <w:sz w:val="22"/>
          <w:szCs w:val="22"/>
        </w:rPr>
      </w:pPr>
      <w:r w:rsidRPr="007014FC">
        <w:rPr>
          <w:rFonts w:cs="Arial"/>
          <w:sz w:val="22"/>
          <w:szCs w:val="22"/>
        </w:rPr>
        <w:t xml:space="preserve">Provide an overview of the benefits to the workplace that may be achieved by improving health and wellbeing. </w:t>
      </w:r>
    </w:p>
    <w:p w14:paraId="79A73D6E" w14:textId="6758B387" w:rsidR="00C957C0" w:rsidRPr="007014FC" w:rsidRDefault="00C957C0" w:rsidP="0040584A">
      <w:pPr>
        <w:numPr>
          <w:ilvl w:val="0"/>
          <w:numId w:val="25"/>
        </w:numPr>
        <w:shd w:val="clear" w:color="auto" w:fill="D9D9D9" w:themeFill="background1" w:themeFillShade="D9"/>
        <w:ind w:left="426" w:hanging="426"/>
        <w:jc w:val="both"/>
        <w:rPr>
          <w:rFonts w:cs="Arial"/>
          <w:sz w:val="22"/>
          <w:szCs w:val="22"/>
        </w:rPr>
      </w:pPr>
      <w:r w:rsidRPr="007014FC">
        <w:rPr>
          <w:rFonts w:cs="Arial"/>
          <w:sz w:val="22"/>
          <w:szCs w:val="22"/>
        </w:rPr>
        <w:t xml:space="preserve">Use </w:t>
      </w:r>
      <w:r w:rsidR="00EA28FB" w:rsidRPr="007014FC">
        <w:rPr>
          <w:rFonts w:cs="Arial"/>
          <w:sz w:val="22"/>
          <w:szCs w:val="22"/>
        </w:rPr>
        <w:t xml:space="preserve">the </w:t>
      </w:r>
      <w:hyperlink r:id="rId10" w:history="1">
        <w:r w:rsidRPr="007014FC">
          <w:rPr>
            <w:rStyle w:val="Hyperlink"/>
            <w:rFonts w:cs="Arial"/>
            <w:szCs w:val="22"/>
          </w:rPr>
          <w:t>workplace health savings calculator</w:t>
        </w:r>
      </w:hyperlink>
      <w:r w:rsidRPr="007014FC">
        <w:rPr>
          <w:rFonts w:cs="Arial"/>
          <w:sz w:val="22"/>
          <w:szCs w:val="22"/>
        </w:rPr>
        <w:t xml:space="preserve"> </w:t>
      </w:r>
      <w:r w:rsidR="00EA28FB" w:rsidRPr="007014FC">
        <w:rPr>
          <w:rFonts w:cs="Arial"/>
          <w:sz w:val="22"/>
          <w:szCs w:val="22"/>
        </w:rPr>
        <w:t xml:space="preserve">or the </w:t>
      </w:r>
      <w:hyperlink r:id="rId11" w:history="1">
        <w:r w:rsidR="00EA28FB" w:rsidRPr="007014FC">
          <w:rPr>
            <w:rStyle w:val="Hyperlink"/>
            <w:rFonts w:cs="Arial"/>
            <w:szCs w:val="22"/>
          </w:rPr>
          <w:t>return on investment calculator</w:t>
        </w:r>
      </w:hyperlink>
      <w:r w:rsidR="00EA28FB" w:rsidRPr="007014FC">
        <w:rPr>
          <w:rFonts w:cs="Arial"/>
          <w:sz w:val="22"/>
          <w:szCs w:val="22"/>
        </w:rPr>
        <w:t xml:space="preserve"> </w:t>
      </w:r>
      <w:r w:rsidRPr="007014FC">
        <w:rPr>
          <w:rFonts w:cs="Arial"/>
          <w:sz w:val="22"/>
          <w:szCs w:val="22"/>
        </w:rPr>
        <w:t>to estimate the amount of sa</w:t>
      </w:r>
      <w:r w:rsidR="00623933" w:rsidRPr="007014FC">
        <w:rPr>
          <w:rFonts w:cs="Arial"/>
          <w:sz w:val="22"/>
          <w:szCs w:val="22"/>
        </w:rPr>
        <w:t>vings the business could expect.</w:t>
      </w:r>
      <w:r w:rsidR="00BC736C">
        <w:rPr>
          <w:rFonts w:cs="Arial"/>
          <w:sz w:val="22"/>
          <w:szCs w:val="22"/>
        </w:rPr>
        <w:t xml:space="preserve"> </w:t>
      </w:r>
    </w:p>
    <w:p w14:paraId="45FE8DCB" w14:textId="77777777" w:rsidR="00C957C0" w:rsidRPr="007014FC" w:rsidRDefault="00C957C0" w:rsidP="0024604D">
      <w:pPr>
        <w:spacing w:before="120" w:after="120"/>
        <w:jc w:val="both"/>
        <w:rPr>
          <w:rFonts w:cs="Arial"/>
          <w:sz w:val="22"/>
          <w:szCs w:val="22"/>
        </w:rPr>
      </w:pPr>
      <w:r w:rsidRPr="007014FC">
        <w:rPr>
          <w:rFonts w:cs="Arial"/>
          <w:sz w:val="22"/>
          <w:szCs w:val="22"/>
        </w:rPr>
        <w:t xml:space="preserve">Visit </w:t>
      </w:r>
      <w:hyperlink r:id="rId12" w:history="1">
        <w:r w:rsidRPr="007014FC">
          <w:rPr>
            <w:rStyle w:val="Hyperlink"/>
            <w:rFonts w:cs="Arial"/>
            <w:szCs w:val="22"/>
          </w:rPr>
          <w:t>research to support business case for work health</w:t>
        </w:r>
      </w:hyperlink>
      <w:r w:rsidRPr="007014FC">
        <w:rPr>
          <w:rFonts w:cs="Arial"/>
          <w:sz w:val="22"/>
          <w:szCs w:val="22"/>
        </w:rPr>
        <w:t xml:space="preserve"> for further statistics and articles that can support your business case. </w:t>
      </w:r>
    </w:p>
    <w:p w14:paraId="1079A2FF" w14:textId="48107897" w:rsidR="00EA28FB" w:rsidRDefault="00EA28FB" w:rsidP="002B5199">
      <w:pPr>
        <w:spacing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tbl>
      <w:tblPr>
        <w:tblStyle w:val="GridTable1Light-Accent2"/>
        <w:tblpPr w:leftFromText="180" w:rightFromText="180" w:vertAnchor="text" w:horzAnchor="margin" w:tblpY="114"/>
        <w:tblOverlap w:val="never"/>
        <w:tblW w:w="48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8"/>
      </w:tblGrid>
      <w:tr w:rsidR="00D354CD" w:rsidRPr="00220A9C" w14:paraId="221C3A18" w14:textId="77777777" w:rsidTr="007A14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29716E"/>
            <w:vAlign w:val="center"/>
          </w:tcPr>
          <w:p w14:paraId="388D5C57" w14:textId="64A4AF8F" w:rsidR="00D354CD" w:rsidRPr="00D354CD" w:rsidRDefault="00D354CD" w:rsidP="007A14AF">
            <w:pPr>
              <w:rPr>
                <w:rFonts w:cstheme="majorHAnsi"/>
                <w:b w:val="0"/>
                <w:bCs w:val="0"/>
                <w:color w:val="FFFFFF" w:themeColor="background1"/>
              </w:rPr>
            </w:pPr>
            <w:r w:rsidRPr="00D354CD">
              <w:rPr>
                <w:rStyle w:val="tgc"/>
                <w:color w:val="FFFFFF" w:themeColor="background1"/>
              </w:rPr>
              <w:lastRenderedPageBreak/>
              <w:t>Recommendations</w:t>
            </w:r>
          </w:p>
        </w:tc>
      </w:tr>
      <w:tr w:rsidR="00D354CD" w:rsidRPr="00220A9C" w14:paraId="4060348B" w14:textId="77777777" w:rsidTr="007A14A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29716E"/>
          </w:tcPr>
          <w:p w14:paraId="2FED5EF2" w14:textId="77777777" w:rsidR="00D354CD" w:rsidRPr="003129FF" w:rsidRDefault="00D354CD" w:rsidP="007A14AF">
            <w:pPr>
              <w:rPr>
                <w:rFonts w:eastAsia="Arial" w:cs="Arial"/>
                <w:bCs w:val="0"/>
                <w:color w:val="FFFFFF" w:themeColor="background1"/>
              </w:rPr>
            </w:pPr>
          </w:p>
        </w:tc>
      </w:tr>
    </w:tbl>
    <w:p w14:paraId="2799C4DC" w14:textId="22788581" w:rsidR="00C957C0" w:rsidRPr="00D354CD" w:rsidRDefault="00C957C0" w:rsidP="002B5199">
      <w:pPr>
        <w:pStyle w:val="Heading1"/>
        <w:spacing w:before="0" w:after="120"/>
        <w:rPr>
          <w:rStyle w:val="tgc"/>
          <w:rFonts w:ascii="Arial" w:hAnsi="Arial" w:cs="Arial"/>
          <w:b/>
          <w:color w:val="auto"/>
          <w:sz w:val="10"/>
        </w:rPr>
      </w:pPr>
    </w:p>
    <w:p w14:paraId="5662D86D" w14:textId="196EBC72" w:rsidR="00EA28FB" w:rsidRPr="00332DBA" w:rsidRDefault="00EA28FB" w:rsidP="00EA28FB">
      <w:pPr>
        <w:shd w:val="clear" w:color="auto" w:fill="D9D9D9" w:themeFill="background1" w:themeFillShade="D9"/>
        <w:spacing w:after="120"/>
        <w:rPr>
          <w:rFonts w:cs="Arial"/>
          <w:sz w:val="22"/>
        </w:rPr>
      </w:pPr>
      <w:r w:rsidRPr="00332DBA">
        <w:rPr>
          <w:rFonts w:cs="Arial"/>
          <w:sz w:val="22"/>
        </w:rPr>
        <w:t>The following is provided as an example.</w:t>
      </w:r>
    </w:p>
    <w:p w14:paraId="51220336" w14:textId="4F522DD0" w:rsidR="00C957C0" w:rsidRPr="00332DBA" w:rsidRDefault="00C957C0" w:rsidP="002B5199">
      <w:pPr>
        <w:spacing w:after="120"/>
        <w:rPr>
          <w:rFonts w:cs="Arial"/>
          <w:sz w:val="22"/>
        </w:rPr>
      </w:pPr>
      <w:r w:rsidRPr="00332DBA">
        <w:rPr>
          <w:rFonts w:cs="Arial"/>
          <w:sz w:val="22"/>
        </w:rPr>
        <w:t>It is recommended that the senior management team endorse the propos</w:t>
      </w:r>
      <w:r w:rsidR="00A47DAD" w:rsidRPr="00332DBA">
        <w:rPr>
          <w:rFonts w:cs="Arial"/>
          <w:sz w:val="22"/>
        </w:rPr>
        <w:t>al w</w:t>
      </w:r>
      <w:r w:rsidRPr="00332DBA">
        <w:rPr>
          <w:rFonts w:cs="Arial"/>
          <w:sz w:val="22"/>
        </w:rPr>
        <w:t>hich identifies the steps required to deliver an effective work health and wellbeing strategy</w:t>
      </w:r>
      <w:r w:rsidR="00A47DAD" w:rsidRPr="00332DBA">
        <w:rPr>
          <w:rFonts w:cs="Arial"/>
          <w:sz w:val="22"/>
        </w:rPr>
        <w:t>.</w:t>
      </w:r>
      <w:r w:rsidRPr="00332DBA">
        <w:rPr>
          <w:rFonts w:cs="Arial"/>
          <w:sz w:val="22"/>
        </w:rPr>
        <w:t xml:space="preserve"> </w:t>
      </w:r>
    </w:p>
    <w:p w14:paraId="1DEEF9B3" w14:textId="08F2F2C7" w:rsidR="00C957C0" w:rsidRPr="00332DBA" w:rsidRDefault="00C957C0" w:rsidP="002B5199">
      <w:pPr>
        <w:spacing w:after="120"/>
        <w:rPr>
          <w:rFonts w:cs="Arial"/>
          <w:i/>
          <w:sz w:val="22"/>
        </w:rPr>
      </w:pPr>
      <w:r w:rsidRPr="00332DBA">
        <w:rPr>
          <w:rFonts w:cs="Arial"/>
          <w:i/>
          <w:sz w:val="22"/>
        </w:rPr>
        <w:t xml:space="preserve">The </w:t>
      </w:r>
      <w:r w:rsidR="0040584A" w:rsidRPr="00332DBA">
        <w:rPr>
          <w:rFonts w:cs="Arial"/>
          <w:i/>
          <w:sz w:val="22"/>
        </w:rPr>
        <w:t>h</w:t>
      </w:r>
      <w:r w:rsidRPr="00332DBA">
        <w:rPr>
          <w:rFonts w:cs="Arial"/>
          <w:i/>
          <w:sz w:val="22"/>
        </w:rPr>
        <w:t xml:space="preserve">uman </w:t>
      </w:r>
      <w:r w:rsidR="0040584A" w:rsidRPr="00332DBA">
        <w:rPr>
          <w:rFonts w:cs="Arial"/>
          <w:i/>
          <w:sz w:val="22"/>
        </w:rPr>
        <w:t>r</w:t>
      </w:r>
      <w:r w:rsidRPr="00332DBA">
        <w:rPr>
          <w:rFonts w:cs="Arial"/>
          <w:i/>
          <w:sz w:val="22"/>
        </w:rPr>
        <w:t xml:space="preserve">esources </w:t>
      </w:r>
      <w:r w:rsidR="0040584A" w:rsidRPr="00332DBA">
        <w:rPr>
          <w:rFonts w:cs="Arial"/>
          <w:i/>
          <w:sz w:val="22"/>
        </w:rPr>
        <w:t>b</w:t>
      </w:r>
      <w:r w:rsidRPr="00332DBA">
        <w:rPr>
          <w:rFonts w:cs="Arial"/>
          <w:i/>
          <w:sz w:val="22"/>
        </w:rPr>
        <w:t>ranch/</w:t>
      </w:r>
      <w:r w:rsidR="0040584A" w:rsidRPr="00332DBA">
        <w:rPr>
          <w:rFonts w:cs="Arial"/>
          <w:i/>
          <w:sz w:val="22"/>
        </w:rPr>
        <w:t>o</w:t>
      </w:r>
      <w:r w:rsidRPr="00332DBA">
        <w:rPr>
          <w:rFonts w:cs="Arial"/>
          <w:i/>
          <w:sz w:val="22"/>
        </w:rPr>
        <w:t xml:space="preserve">ccupational </w:t>
      </w:r>
      <w:r w:rsidR="0040584A" w:rsidRPr="00332DBA">
        <w:rPr>
          <w:rFonts w:cs="Arial"/>
          <w:i/>
          <w:sz w:val="22"/>
        </w:rPr>
        <w:t>h</w:t>
      </w:r>
      <w:r w:rsidRPr="00332DBA">
        <w:rPr>
          <w:rFonts w:cs="Arial"/>
          <w:i/>
          <w:sz w:val="22"/>
        </w:rPr>
        <w:t xml:space="preserve">ealth and </w:t>
      </w:r>
      <w:r w:rsidR="0040584A" w:rsidRPr="00332DBA">
        <w:rPr>
          <w:rFonts w:cs="Arial"/>
          <w:i/>
          <w:sz w:val="22"/>
        </w:rPr>
        <w:t>s</w:t>
      </w:r>
      <w:r w:rsidRPr="00332DBA">
        <w:rPr>
          <w:rFonts w:cs="Arial"/>
          <w:i/>
          <w:sz w:val="22"/>
        </w:rPr>
        <w:t xml:space="preserve">afety </w:t>
      </w:r>
      <w:r w:rsidR="0040584A" w:rsidRPr="00332DBA">
        <w:rPr>
          <w:rFonts w:cs="Arial"/>
          <w:i/>
          <w:sz w:val="22"/>
        </w:rPr>
        <w:t>b</w:t>
      </w:r>
      <w:r w:rsidRPr="00332DBA">
        <w:rPr>
          <w:rFonts w:cs="Arial"/>
          <w:i/>
          <w:sz w:val="22"/>
        </w:rPr>
        <w:t>ranch will:</w:t>
      </w:r>
    </w:p>
    <w:p w14:paraId="73EE0983" w14:textId="77777777" w:rsidR="00C957C0" w:rsidRPr="007014FC" w:rsidRDefault="00C957C0" w:rsidP="002B5199">
      <w:pPr>
        <w:numPr>
          <w:ilvl w:val="0"/>
          <w:numId w:val="21"/>
        </w:numPr>
        <w:spacing w:after="120"/>
        <w:rPr>
          <w:rFonts w:cs="Arial"/>
          <w:sz w:val="22"/>
        </w:rPr>
      </w:pPr>
      <w:r w:rsidRPr="00332DBA">
        <w:rPr>
          <w:rFonts w:cs="Arial"/>
          <w:sz w:val="22"/>
        </w:rPr>
        <w:t>Identify and consult with management and workers on key work health and wellbeing</w:t>
      </w:r>
      <w:r w:rsidRPr="007014FC">
        <w:rPr>
          <w:rFonts w:cs="Arial"/>
          <w:sz w:val="22"/>
        </w:rPr>
        <w:t xml:space="preserve"> priorities.</w:t>
      </w:r>
    </w:p>
    <w:p w14:paraId="0DEFDD5B" w14:textId="4CA75CA6" w:rsidR="00C957C0" w:rsidRPr="007014FC" w:rsidRDefault="00C957C0" w:rsidP="002B5199">
      <w:pPr>
        <w:numPr>
          <w:ilvl w:val="0"/>
          <w:numId w:val="21"/>
        </w:numPr>
        <w:spacing w:after="120"/>
        <w:rPr>
          <w:rFonts w:cs="Arial"/>
          <w:sz w:val="22"/>
        </w:rPr>
      </w:pPr>
      <w:r w:rsidRPr="007014FC">
        <w:rPr>
          <w:rFonts w:cs="Arial"/>
          <w:sz w:val="22"/>
        </w:rPr>
        <w:t xml:space="preserve">Action any gaps identified from conducting the </w:t>
      </w:r>
      <w:r w:rsidR="00BC736C" w:rsidRPr="007014FC">
        <w:rPr>
          <w:rFonts w:cs="Arial"/>
          <w:b/>
          <w:sz w:val="22"/>
        </w:rPr>
        <w:t>h</w:t>
      </w:r>
      <w:r w:rsidRPr="007014FC">
        <w:rPr>
          <w:rFonts w:cs="Arial"/>
          <w:b/>
          <w:sz w:val="22"/>
        </w:rPr>
        <w:t xml:space="preserve">ealthy </w:t>
      </w:r>
      <w:r w:rsidR="00BC736C" w:rsidRPr="007014FC">
        <w:rPr>
          <w:rFonts w:cs="Arial"/>
          <w:b/>
          <w:sz w:val="22"/>
        </w:rPr>
        <w:t>w</w:t>
      </w:r>
      <w:r w:rsidRPr="007014FC">
        <w:rPr>
          <w:rFonts w:cs="Arial"/>
          <w:b/>
          <w:sz w:val="22"/>
        </w:rPr>
        <w:t>orkplace</w:t>
      </w:r>
      <w:r w:rsidR="00EA28FB" w:rsidRPr="007014FC">
        <w:rPr>
          <w:rFonts w:cs="Arial"/>
          <w:b/>
          <w:sz w:val="22"/>
        </w:rPr>
        <w:t>s</w:t>
      </w:r>
      <w:r w:rsidRPr="007014FC">
        <w:rPr>
          <w:rFonts w:cs="Arial"/>
          <w:b/>
          <w:sz w:val="22"/>
        </w:rPr>
        <w:t xml:space="preserve"> </w:t>
      </w:r>
      <w:r w:rsidR="00EA28FB" w:rsidRPr="007014FC">
        <w:rPr>
          <w:rFonts w:cs="Arial"/>
          <w:b/>
          <w:sz w:val="22"/>
        </w:rPr>
        <w:t>s</w:t>
      </w:r>
      <w:r w:rsidRPr="007014FC">
        <w:rPr>
          <w:rFonts w:cs="Arial"/>
          <w:b/>
          <w:sz w:val="22"/>
        </w:rPr>
        <w:t>urvey</w:t>
      </w:r>
      <w:r w:rsidR="00A47DAD">
        <w:rPr>
          <w:rFonts w:cs="Arial"/>
          <w:sz w:val="22"/>
        </w:rPr>
        <w:t>.</w:t>
      </w:r>
      <w:r w:rsidRPr="007014FC">
        <w:rPr>
          <w:rFonts w:cs="Arial"/>
          <w:sz w:val="22"/>
        </w:rPr>
        <w:t xml:space="preserve"> </w:t>
      </w:r>
    </w:p>
    <w:p w14:paraId="460B9BCA" w14:textId="77777777" w:rsidR="00C957C0" w:rsidRPr="007014FC" w:rsidRDefault="00C957C0" w:rsidP="002B5199">
      <w:pPr>
        <w:numPr>
          <w:ilvl w:val="0"/>
          <w:numId w:val="21"/>
        </w:numPr>
        <w:spacing w:after="120"/>
        <w:rPr>
          <w:rFonts w:cs="Arial"/>
          <w:sz w:val="22"/>
        </w:rPr>
      </w:pPr>
      <w:r w:rsidRPr="007014FC">
        <w:rPr>
          <w:rFonts w:cs="Arial"/>
          <w:sz w:val="22"/>
        </w:rPr>
        <w:t>Identify potential resources required.</w:t>
      </w:r>
    </w:p>
    <w:p w14:paraId="466462E8" w14:textId="77777777" w:rsidR="00C957C0" w:rsidRPr="007014FC" w:rsidRDefault="00C957C0" w:rsidP="002B5199">
      <w:pPr>
        <w:numPr>
          <w:ilvl w:val="0"/>
          <w:numId w:val="21"/>
        </w:numPr>
        <w:spacing w:after="120"/>
        <w:rPr>
          <w:rFonts w:cs="Arial"/>
          <w:sz w:val="22"/>
        </w:rPr>
      </w:pPr>
      <w:r w:rsidRPr="007014FC">
        <w:rPr>
          <w:rFonts w:cs="Arial"/>
          <w:sz w:val="22"/>
        </w:rPr>
        <w:t>Develop an action and evaluation plan based on workplace priorities and worker needs.</w:t>
      </w:r>
    </w:p>
    <w:p w14:paraId="143345E9" w14:textId="713258B2" w:rsidR="00C957C0" w:rsidRPr="007014FC" w:rsidRDefault="00EA28FB" w:rsidP="002B5199">
      <w:pPr>
        <w:numPr>
          <w:ilvl w:val="0"/>
          <w:numId w:val="21"/>
        </w:numPr>
        <w:spacing w:after="120"/>
        <w:rPr>
          <w:rFonts w:cs="Arial"/>
          <w:sz w:val="22"/>
        </w:rPr>
      </w:pPr>
      <w:r w:rsidRPr="007014FC">
        <w:rPr>
          <w:rFonts w:cs="Arial"/>
          <w:sz w:val="22"/>
        </w:rPr>
        <w:t xml:space="preserve">Embed </w:t>
      </w:r>
      <w:r w:rsidR="00C957C0" w:rsidRPr="007014FC">
        <w:rPr>
          <w:rFonts w:cs="Arial"/>
          <w:sz w:val="22"/>
        </w:rPr>
        <w:t>reporting into existing systems.</w:t>
      </w:r>
    </w:p>
    <w:p w14:paraId="0E0DB724" w14:textId="77777777" w:rsidR="00C957C0" w:rsidRPr="007014FC" w:rsidRDefault="00C957C0" w:rsidP="002B5199">
      <w:pPr>
        <w:numPr>
          <w:ilvl w:val="0"/>
          <w:numId w:val="21"/>
        </w:numPr>
        <w:spacing w:after="120"/>
        <w:rPr>
          <w:rFonts w:cs="Arial"/>
          <w:sz w:val="22"/>
        </w:rPr>
      </w:pPr>
      <w:r w:rsidRPr="007014FC">
        <w:rPr>
          <w:rFonts w:cs="Arial"/>
          <w:sz w:val="22"/>
        </w:rPr>
        <w:t>Present the proposed action plan for management endorsement.</w:t>
      </w:r>
    </w:p>
    <w:p w14:paraId="3F379C19" w14:textId="77777777" w:rsidR="00C957C0" w:rsidRPr="007014FC" w:rsidRDefault="00C957C0" w:rsidP="002B5199">
      <w:pPr>
        <w:spacing w:after="120"/>
        <w:rPr>
          <w:rFonts w:cs="Arial"/>
          <w:sz w:val="22"/>
        </w:rPr>
      </w:pPr>
    </w:p>
    <w:tbl>
      <w:tblPr>
        <w:tblW w:w="9392" w:type="dxa"/>
        <w:tblInd w:w="-5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1232"/>
        <w:gridCol w:w="3153"/>
        <w:gridCol w:w="1242"/>
        <w:gridCol w:w="3765"/>
      </w:tblGrid>
      <w:tr w:rsidR="00D354CD" w:rsidRPr="00D354CD" w14:paraId="3B8FC47D" w14:textId="77777777" w:rsidTr="00142054">
        <w:trPr>
          <w:trHeight w:val="359"/>
        </w:trPr>
        <w:tc>
          <w:tcPr>
            <w:tcW w:w="4401" w:type="dxa"/>
            <w:gridSpan w:val="2"/>
            <w:tcBorders>
              <w:bottom w:val="single" w:sz="4" w:space="0" w:color="404040" w:themeColor="text1" w:themeTint="BF"/>
            </w:tcBorders>
            <w:shd w:val="clear" w:color="auto" w:fill="00496B"/>
            <w:vAlign w:val="center"/>
          </w:tcPr>
          <w:p w14:paraId="536C3184" w14:textId="77777777" w:rsidR="00C957C0" w:rsidRPr="00D354CD" w:rsidRDefault="00C957C0" w:rsidP="00D354CD">
            <w:pPr>
              <w:rPr>
                <w:rFonts w:cs="Arial"/>
                <w:b/>
                <w:color w:val="FFFFFF" w:themeColor="background1"/>
                <w:sz w:val="22"/>
              </w:rPr>
            </w:pPr>
            <w:r w:rsidRPr="00D354CD">
              <w:rPr>
                <w:rFonts w:cs="Arial"/>
                <w:b/>
                <w:color w:val="FFFFFF" w:themeColor="background1"/>
                <w:sz w:val="22"/>
              </w:rPr>
              <w:t>Proposed by:</w:t>
            </w:r>
          </w:p>
        </w:tc>
        <w:tc>
          <w:tcPr>
            <w:tcW w:w="4991" w:type="dxa"/>
            <w:gridSpan w:val="2"/>
            <w:tcBorders>
              <w:bottom w:val="single" w:sz="4" w:space="0" w:color="404040" w:themeColor="text1" w:themeTint="BF"/>
            </w:tcBorders>
            <w:shd w:val="clear" w:color="auto" w:fill="00496B"/>
            <w:vAlign w:val="center"/>
          </w:tcPr>
          <w:p w14:paraId="78B464E6" w14:textId="77777777" w:rsidR="00C957C0" w:rsidRPr="00D354CD" w:rsidRDefault="00C957C0" w:rsidP="00D354CD">
            <w:pPr>
              <w:rPr>
                <w:rFonts w:cs="Arial"/>
                <w:b/>
                <w:color w:val="FFFFFF" w:themeColor="background1"/>
                <w:sz w:val="22"/>
              </w:rPr>
            </w:pPr>
            <w:r w:rsidRPr="00D354CD">
              <w:rPr>
                <w:rFonts w:cs="Arial"/>
                <w:b/>
                <w:color w:val="FFFFFF" w:themeColor="background1"/>
                <w:sz w:val="22"/>
              </w:rPr>
              <w:t>Endorsed by:</w:t>
            </w:r>
          </w:p>
        </w:tc>
      </w:tr>
      <w:tr w:rsidR="00142054" w:rsidRPr="0040584A" w14:paraId="2C0689F3" w14:textId="77777777" w:rsidTr="00DF4AD0">
        <w:trPr>
          <w:trHeight w:val="832"/>
        </w:trPr>
        <w:tc>
          <w:tcPr>
            <w:tcW w:w="124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3EF3EA2" w14:textId="5517D928" w:rsidR="00142054" w:rsidRPr="00142054" w:rsidRDefault="00142054" w:rsidP="00142054">
            <w:pPr>
              <w:rPr>
                <w:rFonts w:cs="Arial"/>
                <w:sz w:val="22"/>
                <w:u w:val="single"/>
              </w:rPr>
            </w:pPr>
            <w:r w:rsidRPr="007014FC">
              <w:rPr>
                <w:rFonts w:cs="Arial"/>
                <w:sz w:val="22"/>
              </w:rPr>
              <w:t>Signature:</w:t>
            </w:r>
            <w:r w:rsidRPr="007014FC">
              <w:rPr>
                <w:rFonts w:cs="Arial"/>
                <w:sz w:val="22"/>
                <w:u w:val="single"/>
              </w:rPr>
              <w:t xml:space="preserve"> </w:t>
            </w:r>
          </w:p>
        </w:tc>
        <w:tc>
          <w:tcPr>
            <w:tcW w:w="315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6C9A0A1" w14:textId="2B8B7B84" w:rsidR="00142054" w:rsidRPr="00142054" w:rsidRDefault="00142054" w:rsidP="00142054">
            <w:pPr>
              <w:suppressAutoHyphens/>
              <w:jc w:val="both"/>
              <w:rPr>
                <w:rFonts w:cs="Arial"/>
                <w:b/>
                <w:sz w:val="22"/>
              </w:rPr>
            </w:pPr>
            <w:r w:rsidRPr="00142054">
              <w:rPr>
                <w:rFonts w:cs="Arial"/>
                <w:b/>
                <w:sz w:val="22"/>
              </w:rPr>
              <w:t>________________________</w:t>
            </w:r>
          </w:p>
        </w:tc>
        <w:tc>
          <w:tcPr>
            <w:tcW w:w="126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FF9490D" w14:textId="09018399" w:rsidR="00142054" w:rsidRPr="007014FC" w:rsidRDefault="00142054" w:rsidP="00142054">
            <w:pPr>
              <w:suppressAutoHyphens/>
              <w:jc w:val="both"/>
              <w:rPr>
                <w:rFonts w:cs="Arial"/>
                <w:sz w:val="22"/>
              </w:rPr>
            </w:pPr>
            <w:r w:rsidRPr="007014FC">
              <w:rPr>
                <w:rFonts w:cs="Arial"/>
                <w:sz w:val="22"/>
              </w:rPr>
              <w:t>Signature:</w:t>
            </w:r>
            <w:r w:rsidRPr="007014FC">
              <w:rPr>
                <w:rFonts w:cs="Arial"/>
                <w:sz w:val="22"/>
                <w:u w:val="single"/>
              </w:rPr>
              <w:t xml:space="preserve"> </w:t>
            </w:r>
          </w:p>
        </w:tc>
        <w:tc>
          <w:tcPr>
            <w:tcW w:w="372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6851F17" w14:textId="4E3AB61E" w:rsidR="00142054" w:rsidRPr="007014FC" w:rsidRDefault="00142054" w:rsidP="00142054">
            <w:pPr>
              <w:suppressAutoHyphens/>
              <w:jc w:val="both"/>
              <w:rPr>
                <w:rFonts w:cs="Arial"/>
                <w:sz w:val="22"/>
              </w:rPr>
            </w:pPr>
            <w:r w:rsidRPr="00142054">
              <w:rPr>
                <w:rFonts w:cs="Arial"/>
                <w:b/>
                <w:sz w:val="22"/>
              </w:rPr>
              <w:t>________________________</w:t>
            </w:r>
            <w:r w:rsidR="00DF4AD0">
              <w:rPr>
                <w:rFonts w:cs="Arial"/>
                <w:b/>
                <w:sz w:val="22"/>
              </w:rPr>
              <w:t>_____</w:t>
            </w:r>
          </w:p>
        </w:tc>
      </w:tr>
      <w:tr w:rsidR="00142054" w:rsidRPr="0040584A" w14:paraId="314D8DD1" w14:textId="77777777" w:rsidTr="00DF4AD0">
        <w:trPr>
          <w:trHeight w:val="713"/>
        </w:trPr>
        <w:tc>
          <w:tcPr>
            <w:tcW w:w="124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C48FFCC" w14:textId="19341D5E" w:rsidR="00142054" w:rsidRPr="007014FC" w:rsidRDefault="00142054" w:rsidP="00142054">
            <w:pPr>
              <w:suppressAutoHyphens/>
              <w:jc w:val="both"/>
              <w:rPr>
                <w:rFonts w:cs="Arial"/>
                <w:sz w:val="22"/>
              </w:rPr>
            </w:pPr>
            <w:r w:rsidRPr="007014FC">
              <w:rPr>
                <w:rFonts w:cs="Arial"/>
                <w:sz w:val="22"/>
              </w:rPr>
              <w:t>Date: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789FDB7" w14:textId="013B34B1" w:rsidR="00142054" w:rsidRPr="00142054" w:rsidRDefault="00142054" w:rsidP="00142054">
            <w:pPr>
              <w:suppressAutoHyphens/>
              <w:jc w:val="both"/>
              <w:rPr>
                <w:rFonts w:cs="Arial"/>
                <w:b/>
                <w:sz w:val="22"/>
              </w:rPr>
            </w:pPr>
            <w:r w:rsidRPr="00142054">
              <w:rPr>
                <w:rFonts w:cs="Arial"/>
                <w:b/>
                <w:sz w:val="22"/>
              </w:rPr>
              <w:t>________________________</w:t>
            </w:r>
          </w:p>
        </w:tc>
        <w:tc>
          <w:tcPr>
            <w:tcW w:w="126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9BCD55F" w14:textId="2CA27693" w:rsidR="00142054" w:rsidRPr="007014FC" w:rsidRDefault="00142054" w:rsidP="00142054">
            <w:pPr>
              <w:rPr>
                <w:rFonts w:cs="Arial"/>
                <w:sz w:val="22"/>
              </w:rPr>
            </w:pPr>
            <w:r w:rsidRPr="007014FC">
              <w:rPr>
                <w:rFonts w:cs="Arial"/>
                <w:sz w:val="22"/>
              </w:rPr>
              <w:t>Date: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3D72FB2" w14:textId="30F85EEF" w:rsidR="00142054" w:rsidRPr="007014FC" w:rsidRDefault="00142054" w:rsidP="00142054">
            <w:pPr>
              <w:rPr>
                <w:rFonts w:cs="Arial"/>
                <w:sz w:val="22"/>
              </w:rPr>
            </w:pPr>
            <w:r w:rsidRPr="00142054">
              <w:rPr>
                <w:rFonts w:cs="Arial"/>
                <w:b/>
                <w:sz w:val="22"/>
              </w:rPr>
              <w:t>________________________</w:t>
            </w:r>
            <w:r w:rsidR="00DF4AD0">
              <w:rPr>
                <w:rFonts w:cs="Arial"/>
                <w:b/>
                <w:sz w:val="22"/>
              </w:rPr>
              <w:t>_____</w:t>
            </w:r>
          </w:p>
        </w:tc>
      </w:tr>
      <w:tr w:rsidR="00142054" w:rsidRPr="0040584A" w14:paraId="180E4A74" w14:textId="77777777" w:rsidTr="00DF4AD0">
        <w:trPr>
          <w:trHeight w:val="708"/>
        </w:trPr>
        <w:tc>
          <w:tcPr>
            <w:tcW w:w="124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7464FB7" w14:textId="7F5762CE" w:rsidR="00142054" w:rsidRPr="007014FC" w:rsidRDefault="00142054" w:rsidP="00142054">
            <w:pPr>
              <w:suppressAutoHyphens/>
              <w:jc w:val="both"/>
              <w:rPr>
                <w:rFonts w:cs="Arial"/>
                <w:sz w:val="22"/>
              </w:rPr>
            </w:pPr>
            <w:r w:rsidRPr="007014FC">
              <w:rPr>
                <w:rFonts w:cs="Arial"/>
                <w:sz w:val="22"/>
              </w:rPr>
              <w:t>Name: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F6CC938" w14:textId="77D52D1D" w:rsidR="00142054" w:rsidRPr="00142054" w:rsidRDefault="00142054" w:rsidP="00142054">
            <w:pPr>
              <w:suppressAutoHyphens/>
              <w:jc w:val="both"/>
              <w:rPr>
                <w:rFonts w:cs="Arial"/>
                <w:b/>
                <w:sz w:val="22"/>
              </w:rPr>
            </w:pPr>
            <w:r w:rsidRPr="00142054">
              <w:rPr>
                <w:rFonts w:cs="Arial"/>
                <w:b/>
                <w:sz w:val="22"/>
              </w:rPr>
              <w:t>________________________</w:t>
            </w:r>
          </w:p>
        </w:tc>
        <w:tc>
          <w:tcPr>
            <w:tcW w:w="126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E859C76" w14:textId="260076CF" w:rsidR="00142054" w:rsidRPr="007014FC" w:rsidRDefault="00142054" w:rsidP="00142054">
            <w:pPr>
              <w:rPr>
                <w:rFonts w:cs="Arial"/>
                <w:sz w:val="22"/>
              </w:rPr>
            </w:pPr>
            <w:r w:rsidRPr="007014FC">
              <w:rPr>
                <w:rFonts w:cs="Arial"/>
                <w:sz w:val="22"/>
              </w:rPr>
              <w:t>Name: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B70237C" w14:textId="03C8ED9B" w:rsidR="00142054" w:rsidRPr="007014FC" w:rsidRDefault="00142054" w:rsidP="00142054">
            <w:pPr>
              <w:rPr>
                <w:rFonts w:cs="Arial"/>
                <w:sz w:val="22"/>
              </w:rPr>
            </w:pPr>
            <w:r w:rsidRPr="00142054">
              <w:rPr>
                <w:rFonts w:cs="Arial"/>
                <w:b/>
                <w:sz w:val="22"/>
              </w:rPr>
              <w:t>________________________</w:t>
            </w:r>
            <w:r w:rsidR="00DF4AD0">
              <w:rPr>
                <w:rFonts w:cs="Arial"/>
                <w:b/>
                <w:sz w:val="22"/>
              </w:rPr>
              <w:t>_____</w:t>
            </w:r>
          </w:p>
        </w:tc>
      </w:tr>
      <w:tr w:rsidR="00142054" w:rsidRPr="0040584A" w14:paraId="10EC2E0A" w14:textId="77777777" w:rsidTr="00DF4AD0">
        <w:trPr>
          <w:trHeight w:val="704"/>
        </w:trPr>
        <w:tc>
          <w:tcPr>
            <w:tcW w:w="124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74B0819" w14:textId="15BCD98F" w:rsidR="00142054" w:rsidRPr="007014FC" w:rsidRDefault="00142054" w:rsidP="00142054">
            <w:pPr>
              <w:rPr>
                <w:rFonts w:cs="Arial"/>
                <w:sz w:val="22"/>
              </w:rPr>
            </w:pPr>
            <w:r w:rsidRPr="007014FC">
              <w:rPr>
                <w:rFonts w:cs="Arial"/>
                <w:sz w:val="22"/>
              </w:rPr>
              <w:t>Position:</w:t>
            </w:r>
          </w:p>
        </w:tc>
        <w:tc>
          <w:tcPr>
            <w:tcW w:w="315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4829D9F" w14:textId="42C0AAD4" w:rsidR="00142054" w:rsidRPr="00142054" w:rsidRDefault="00142054" w:rsidP="00142054">
            <w:pPr>
              <w:suppressAutoHyphens/>
              <w:jc w:val="both"/>
              <w:rPr>
                <w:rFonts w:cs="Arial"/>
                <w:b/>
                <w:sz w:val="22"/>
              </w:rPr>
            </w:pPr>
            <w:r w:rsidRPr="00142054">
              <w:rPr>
                <w:rFonts w:cs="Arial"/>
                <w:b/>
                <w:sz w:val="22"/>
              </w:rPr>
              <w:t>________________________</w:t>
            </w:r>
          </w:p>
        </w:tc>
        <w:tc>
          <w:tcPr>
            <w:tcW w:w="126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183CF69" w14:textId="2FDBB09F" w:rsidR="00142054" w:rsidRPr="007014FC" w:rsidRDefault="00142054" w:rsidP="00142054">
            <w:pPr>
              <w:rPr>
                <w:rFonts w:cs="Arial"/>
                <w:sz w:val="22"/>
              </w:rPr>
            </w:pPr>
            <w:r w:rsidRPr="007014FC">
              <w:rPr>
                <w:rFonts w:cs="Arial"/>
                <w:sz w:val="22"/>
              </w:rPr>
              <w:t>Position:</w:t>
            </w:r>
          </w:p>
        </w:tc>
        <w:tc>
          <w:tcPr>
            <w:tcW w:w="37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1E59E06" w14:textId="61E4006A" w:rsidR="00142054" w:rsidRPr="007014FC" w:rsidRDefault="00142054" w:rsidP="00142054">
            <w:pPr>
              <w:rPr>
                <w:rFonts w:cs="Arial"/>
                <w:sz w:val="22"/>
              </w:rPr>
            </w:pPr>
            <w:r w:rsidRPr="00142054">
              <w:rPr>
                <w:rFonts w:cs="Arial"/>
                <w:b/>
                <w:sz w:val="22"/>
              </w:rPr>
              <w:t>________________________</w:t>
            </w:r>
            <w:r w:rsidR="00DF4AD0">
              <w:rPr>
                <w:rFonts w:cs="Arial"/>
                <w:b/>
                <w:sz w:val="22"/>
              </w:rPr>
              <w:t>_____</w:t>
            </w:r>
          </w:p>
        </w:tc>
      </w:tr>
    </w:tbl>
    <w:p w14:paraId="3601EAC5" w14:textId="77777777" w:rsidR="0024604D" w:rsidRDefault="0024604D" w:rsidP="002B5199">
      <w:pPr>
        <w:pStyle w:val="Heading2"/>
        <w:spacing w:before="0" w:after="120"/>
      </w:pPr>
    </w:p>
    <w:p w14:paraId="67BFF0C8" w14:textId="483BB7AB" w:rsidR="00C957C0" w:rsidRPr="007014FC" w:rsidRDefault="00C957C0" w:rsidP="002B5199">
      <w:pPr>
        <w:pStyle w:val="Heading2"/>
        <w:spacing w:before="0" w:after="120"/>
        <w:rPr>
          <w:rFonts w:ascii="Arial" w:hAnsi="Arial" w:cs="Arial"/>
          <w:b/>
          <w:color w:val="auto"/>
          <w:sz w:val="24"/>
        </w:rPr>
      </w:pPr>
      <w:r w:rsidRPr="007014FC">
        <w:rPr>
          <w:rFonts w:ascii="Arial" w:hAnsi="Arial" w:cs="Arial"/>
          <w:b/>
          <w:color w:val="auto"/>
          <w:sz w:val="24"/>
        </w:rPr>
        <w:t>References</w:t>
      </w:r>
    </w:p>
    <w:p w14:paraId="0828BB1A" w14:textId="77777777" w:rsidR="002B5199" w:rsidRPr="007014FC" w:rsidRDefault="002B5199" w:rsidP="0040584A">
      <w:pPr>
        <w:pStyle w:val="ListParagraph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120" w:line="259" w:lineRule="auto"/>
        <w:ind w:left="426" w:hanging="426"/>
        <w:rPr>
          <w:rFonts w:cs="Arial"/>
          <w:sz w:val="22"/>
        </w:rPr>
      </w:pPr>
      <w:r w:rsidRPr="007014FC">
        <w:rPr>
          <w:rFonts w:cs="Arial"/>
          <w:sz w:val="22"/>
        </w:rPr>
        <w:t xml:space="preserve">Queensland Health. The health of Queenslanders 2018. Report of the Chief Health Officer Queensland. Queensland Government. Brisbane 2018. </w:t>
      </w:r>
    </w:p>
    <w:p w14:paraId="074F525B" w14:textId="33834733" w:rsidR="002B5199" w:rsidRPr="007014FC" w:rsidRDefault="002B5199" w:rsidP="0040584A">
      <w:pPr>
        <w:pStyle w:val="ListParagraph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120" w:line="259" w:lineRule="auto"/>
        <w:ind w:left="426" w:hanging="426"/>
        <w:rPr>
          <w:rFonts w:cs="Arial"/>
          <w:sz w:val="22"/>
        </w:rPr>
      </w:pPr>
      <w:r w:rsidRPr="007014FC">
        <w:rPr>
          <w:rFonts w:cs="Arial"/>
          <w:sz w:val="22"/>
        </w:rPr>
        <w:t xml:space="preserve">Willcox, S. (2014). Chronic diseases in Australia: The case for changing course, Australian Health Policy Collaboration Issues Paper No. 2014-02. Melbourne: Australian Health Policy Collaboration. </w:t>
      </w:r>
    </w:p>
    <w:p w14:paraId="149170B1" w14:textId="77777777" w:rsidR="00C957C0" w:rsidRPr="007014FC" w:rsidRDefault="00C957C0" w:rsidP="0040584A">
      <w:pPr>
        <w:pStyle w:val="ListParagraph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120" w:line="259" w:lineRule="auto"/>
        <w:ind w:left="426" w:hanging="426"/>
        <w:rPr>
          <w:rFonts w:cs="Arial"/>
          <w:sz w:val="22"/>
        </w:rPr>
      </w:pPr>
      <w:r w:rsidRPr="007014FC">
        <w:rPr>
          <w:rFonts w:cs="Arial"/>
          <w:sz w:val="22"/>
        </w:rPr>
        <w:t>Australian Institute of Health and Welfare 2012. Risk factors contributing to chronic disease. Cat. No. PHE 157. Canberra: AIHW.</w:t>
      </w:r>
    </w:p>
    <w:p w14:paraId="2A9CF2D8" w14:textId="77777777" w:rsidR="00C957C0" w:rsidRPr="007014FC" w:rsidRDefault="00C957C0" w:rsidP="0040584A">
      <w:pPr>
        <w:pStyle w:val="ListParagraph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120" w:line="259" w:lineRule="auto"/>
        <w:ind w:left="426" w:hanging="426"/>
        <w:rPr>
          <w:rFonts w:cs="Arial"/>
          <w:sz w:val="22"/>
        </w:rPr>
      </w:pPr>
      <w:r w:rsidRPr="007014FC">
        <w:rPr>
          <w:rFonts w:cs="Arial"/>
          <w:sz w:val="22"/>
        </w:rPr>
        <w:t xml:space="preserve">Australian Institute of Health and Welfare 2010. Risk factors and participation in work. </w:t>
      </w:r>
      <w:r w:rsidRPr="007014FC">
        <w:rPr>
          <w:rFonts w:cs="Arial"/>
          <w:sz w:val="22"/>
        </w:rPr>
        <w:br/>
        <w:t>Cat. no. PHE 122. Canberra: AIHW.</w:t>
      </w:r>
    </w:p>
    <w:p w14:paraId="621D1951" w14:textId="5ED3FDF3" w:rsidR="00C957C0" w:rsidRPr="007014FC" w:rsidRDefault="00C957C0" w:rsidP="0040584A">
      <w:pPr>
        <w:pStyle w:val="ListParagraph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120" w:line="259" w:lineRule="auto"/>
        <w:ind w:left="426" w:hanging="426"/>
        <w:rPr>
          <w:rFonts w:cs="Arial"/>
          <w:sz w:val="22"/>
        </w:rPr>
      </w:pPr>
      <w:r w:rsidRPr="007014FC">
        <w:rPr>
          <w:rFonts w:cs="Arial"/>
          <w:sz w:val="22"/>
        </w:rPr>
        <w:t>Medibank Private. The health of Australia’s workforce, Medibank Private (AUST); 2005.</w:t>
      </w:r>
    </w:p>
    <w:p w14:paraId="116111E5" w14:textId="77777777" w:rsidR="00C957C0" w:rsidRPr="007014FC" w:rsidRDefault="00C957C0" w:rsidP="0040584A">
      <w:pPr>
        <w:pStyle w:val="ListParagraph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120" w:line="259" w:lineRule="auto"/>
        <w:ind w:left="426" w:hanging="426"/>
        <w:rPr>
          <w:rFonts w:cs="Arial"/>
          <w:sz w:val="22"/>
        </w:rPr>
      </w:pPr>
      <w:r w:rsidRPr="007014FC">
        <w:rPr>
          <w:rFonts w:cs="Arial"/>
          <w:sz w:val="22"/>
        </w:rPr>
        <w:t xml:space="preserve">Chia S E, Wah L J, </w:t>
      </w:r>
      <w:proofErr w:type="spellStart"/>
      <w:r w:rsidRPr="007014FC">
        <w:rPr>
          <w:rFonts w:cs="Arial"/>
          <w:sz w:val="22"/>
        </w:rPr>
        <w:t>Khim</w:t>
      </w:r>
      <w:proofErr w:type="spellEnd"/>
      <w:r w:rsidRPr="007014FC">
        <w:rPr>
          <w:rFonts w:cs="Arial"/>
          <w:sz w:val="22"/>
        </w:rPr>
        <w:t xml:space="preserve"> J S, </w:t>
      </w:r>
      <w:proofErr w:type="spellStart"/>
      <w:r w:rsidRPr="007014FC">
        <w:rPr>
          <w:rFonts w:cs="Arial"/>
          <w:sz w:val="22"/>
        </w:rPr>
        <w:t>Yoong</w:t>
      </w:r>
      <w:proofErr w:type="spellEnd"/>
      <w:r w:rsidRPr="007014FC">
        <w:rPr>
          <w:rFonts w:cs="Arial"/>
          <w:sz w:val="22"/>
        </w:rPr>
        <w:t xml:space="preserve"> J, Lim R B T, Seng C K. A study on the comprehensive and integrated workplace safety and health services in Singapore. Journal of Occupational &amp; Environmental Medicine 2015; 57(9):958–964.</w:t>
      </w:r>
    </w:p>
    <w:sectPr w:rsidR="00C957C0" w:rsidRPr="007014FC" w:rsidSect="00D354CD">
      <w:footerReference w:type="default" r:id="rId13"/>
      <w:headerReference w:type="first" r:id="rId14"/>
      <w:footerReference w:type="first" r:id="rId15"/>
      <w:type w:val="continuous"/>
      <w:pgSz w:w="11906" w:h="16838"/>
      <w:pgMar w:top="851" w:right="1134" w:bottom="851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79442" w14:textId="77777777" w:rsidR="00D25FDB" w:rsidRDefault="00D25FDB" w:rsidP="00605809">
      <w:r>
        <w:separator/>
      </w:r>
    </w:p>
  </w:endnote>
  <w:endnote w:type="continuationSeparator" w:id="0">
    <w:p w14:paraId="4554C7B2" w14:textId="77777777" w:rsidR="00D25FDB" w:rsidRDefault="00D25FDB" w:rsidP="00605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2E5E6" w14:textId="77777777" w:rsidR="00E467D0" w:rsidRDefault="00E467D0" w:rsidP="00605809">
    <w:r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6DD512B4" wp14:editId="223B700A">
              <wp:simplePos x="0" y="0"/>
              <wp:positionH relativeFrom="column">
                <wp:posOffset>-739775</wp:posOffset>
              </wp:positionH>
              <wp:positionV relativeFrom="paragraph">
                <wp:posOffset>175259</wp:posOffset>
              </wp:positionV>
              <wp:extent cx="7066915" cy="0"/>
              <wp:effectExtent l="0" t="0" r="19685" b="2540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6691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9ED3AF" id="Straight Connector 8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8.25pt,13.8pt" to="498.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" strokecolor="windowText" strokeweight=".25pt">
              <o:lock v:ext="edit" shapetype="f"/>
            </v:line>
          </w:pict>
        </mc:Fallback>
      </mc:AlternateContent>
    </w:r>
  </w:p>
  <w:p w14:paraId="257A8BB0" w14:textId="77777777" w:rsidR="00E467D0" w:rsidRDefault="00E467D0" w:rsidP="00605809">
    <w:pPr>
      <w:pStyle w:val="Footer"/>
      <w:tabs>
        <w:tab w:val="clear" w:pos="4513"/>
        <w:tab w:val="right" w:pos="9498"/>
        <w:tab w:val="right" w:pos="14459"/>
      </w:tabs>
      <w:ind w:left="-993"/>
      <w:rPr>
        <w:sz w:val="18"/>
        <w:szCs w:val="18"/>
      </w:rPr>
    </w:pPr>
  </w:p>
  <w:p w14:paraId="694D9E53" w14:textId="6D4919B2" w:rsidR="00E467D0" w:rsidRPr="00FD2A7F" w:rsidRDefault="0024604D" w:rsidP="00567CDC">
    <w:pPr>
      <w:pStyle w:val="Footer"/>
      <w:tabs>
        <w:tab w:val="clear" w:pos="4513"/>
        <w:tab w:val="left" w:pos="8364"/>
        <w:tab w:val="right" w:pos="14459"/>
      </w:tabs>
      <w:rPr>
        <w:sz w:val="16"/>
        <w:szCs w:val="16"/>
      </w:rPr>
    </w:pPr>
    <w:r>
      <w:rPr>
        <w:sz w:val="18"/>
        <w:szCs w:val="18"/>
      </w:rPr>
      <w:t xml:space="preserve">Business </w:t>
    </w:r>
    <w:r w:rsidR="0040584A">
      <w:rPr>
        <w:sz w:val="18"/>
        <w:szCs w:val="18"/>
      </w:rPr>
      <w:t>c</w:t>
    </w:r>
    <w:r>
      <w:rPr>
        <w:sz w:val="18"/>
        <w:szCs w:val="18"/>
      </w:rPr>
      <w:t>ase</w:t>
    </w:r>
    <w:r w:rsidR="0040584A">
      <w:rPr>
        <w:sz w:val="18"/>
        <w:szCs w:val="18"/>
      </w:rPr>
      <w:t xml:space="preserve"> template</w:t>
    </w:r>
    <w:r w:rsidR="00E467D0">
      <w:rPr>
        <w:sz w:val="18"/>
        <w:szCs w:val="18"/>
      </w:rPr>
      <w:tab/>
    </w:r>
    <w:r w:rsidR="00E467D0" w:rsidRPr="006D4E62">
      <w:rPr>
        <w:sz w:val="18"/>
        <w:szCs w:val="18"/>
      </w:rPr>
      <w:t xml:space="preserve">Page </w:t>
    </w:r>
    <w:r w:rsidR="00E467D0" w:rsidRPr="006D4E62">
      <w:rPr>
        <w:sz w:val="18"/>
        <w:szCs w:val="18"/>
      </w:rPr>
      <w:fldChar w:fldCharType="begin"/>
    </w:r>
    <w:r w:rsidR="00E467D0" w:rsidRPr="006D4E62">
      <w:rPr>
        <w:sz w:val="18"/>
        <w:szCs w:val="18"/>
      </w:rPr>
      <w:instrText xml:space="preserve"> PAGE </w:instrText>
    </w:r>
    <w:r w:rsidR="00E467D0" w:rsidRPr="006D4E62">
      <w:rPr>
        <w:sz w:val="18"/>
        <w:szCs w:val="18"/>
      </w:rPr>
      <w:fldChar w:fldCharType="separate"/>
    </w:r>
    <w:r w:rsidR="00386C42">
      <w:rPr>
        <w:noProof/>
        <w:sz w:val="18"/>
        <w:szCs w:val="18"/>
      </w:rPr>
      <w:t>4</w:t>
    </w:r>
    <w:r w:rsidR="00E467D0" w:rsidRPr="006D4E62">
      <w:rPr>
        <w:sz w:val="18"/>
        <w:szCs w:val="18"/>
      </w:rPr>
      <w:fldChar w:fldCharType="end"/>
    </w:r>
    <w:r w:rsidR="00E467D0" w:rsidRPr="006D4E62">
      <w:rPr>
        <w:sz w:val="18"/>
        <w:szCs w:val="18"/>
      </w:rPr>
      <w:t xml:space="preserve"> of </w:t>
    </w:r>
    <w:r w:rsidR="00E467D0" w:rsidRPr="006D4E62">
      <w:rPr>
        <w:sz w:val="18"/>
        <w:szCs w:val="18"/>
      </w:rPr>
      <w:fldChar w:fldCharType="begin"/>
    </w:r>
    <w:r w:rsidR="00E467D0" w:rsidRPr="006D4E62">
      <w:rPr>
        <w:sz w:val="18"/>
        <w:szCs w:val="18"/>
      </w:rPr>
      <w:instrText xml:space="preserve"> NUMPAGES </w:instrText>
    </w:r>
    <w:r w:rsidR="00E467D0" w:rsidRPr="006D4E62">
      <w:rPr>
        <w:sz w:val="18"/>
        <w:szCs w:val="18"/>
      </w:rPr>
      <w:fldChar w:fldCharType="separate"/>
    </w:r>
    <w:r w:rsidR="00386C42">
      <w:rPr>
        <w:noProof/>
        <w:sz w:val="18"/>
        <w:szCs w:val="18"/>
      </w:rPr>
      <w:t>4</w:t>
    </w:r>
    <w:r w:rsidR="00E467D0" w:rsidRPr="006D4E62">
      <w:rPr>
        <w:sz w:val="18"/>
        <w:szCs w:val="18"/>
      </w:rPr>
      <w:fldChar w:fldCharType="end"/>
    </w:r>
  </w:p>
  <w:p w14:paraId="61BFC99D" w14:textId="77777777" w:rsidR="00E467D0" w:rsidRDefault="00E467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1CD27" w14:textId="77777777" w:rsidR="00BD1DE8" w:rsidRDefault="00BD1DE8">
    <w:pPr>
      <w:pStyle w:val="Footer"/>
    </w:pPr>
  </w:p>
  <w:p w14:paraId="3B384CE0" w14:textId="77777777" w:rsidR="00BD1DE8" w:rsidRDefault="00BD1DE8">
    <w:pPr>
      <w:pStyle w:val="Footer"/>
    </w:pPr>
  </w:p>
  <w:p w14:paraId="79EA0304" w14:textId="77777777" w:rsidR="00BD1DE8" w:rsidRDefault="00BD1DE8">
    <w:pPr>
      <w:pStyle w:val="Footer"/>
    </w:pPr>
  </w:p>
  <w:p w14:paraId="2182A1E6" w14:textId="77777777" w:rsidR="00BD1DE8" w:rsidRDefault="00BD1DE8">
    <w:pPr>
      <w:pStyle w:val="Footer"/>
    </w:pPr>
  </w:p>
  <w:p w14:paraId="2B89A855" w14:textId="77777777" w:rsidR="00BD1DE8" w:rsidRDefault="00BD1DE8">
    <w:pPr>
      <w:pStyle w:val="Footer"/>
    </w:pPr>
  </w:p>
  <w:p w14:paraId="5B0B8C0F" w14:textId="77777777" w:rsidR="00E467D0" w:rsidRDefault="00E467D0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2C9C6E" wp14:editId="4879F2E4">
          <wp:simplePos x="0" y="0"/>
          <wp:positionH relativeFrom="column">
            <wp:posOffset>-900542</wp:posOffset>
          </wp:positionH>
          <wp:positionV relativeFrom="paragraph">
            <wp:posOffset>-855980</wp:posOffset>
          </wp:positionV>
          <wp:extent cx="7754400" cy="1026000"/>
          <wp:effectExtent l="0" t="0" r="0" b="3175"/>
          <wp:wrapNone/>
          <wp:docPr id="140" name="Picture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788_Work health and wellbeing A4 Word baseplate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4400" cy="102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C1BFC" w14:textId="77777777" w:rsidR="00D25FDB" w:rsidRDefault="00D25FDB" w:rsidP="00605809">
      <w:r>
        <w:separator/>
      </w:r>
    </w:p>
  </w:footnote>
  <w:footnote w:type="continuationSeparator" w:id="0">
    <w:p w14:paraId="5EF29F20" w14:textId="77777777" w:rsidR="00D25FDB" w:rsidRDefault="00D25FDB" w:rsidP="00605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7B7E9" w14:textId="77777777" w:rsidR="00E467D0" w:rsidRDefault="00E467D0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D45F1CB" wp14:editId="0E9A80FE">
          <wp:simplePos x="0" y="0"/>
          <wp:positionH relativeFrom="column">
            <wp:posOffset>-914606</wp:posOffset>
          </wp:positionH>
          <wp:positionV relativeFrom="paragraph">
            <wp:posOffset>-445770</wp:posOffset>
          </wp:positionV>
          <wp:extent cx="7801200" cy="1746000"/>
          <wp:effectExtent l="0" t="0" r="0" b="6985"/>
          <wp:wrapNone/>
          <wp:docPr id="139" name="Picture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5366_Word Template_Workers Comp_NO TAG_2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01200" cy="174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B740E8" w14:textId="77777777" w:rsidR="00E467D0" w:rsidRDefault="00E467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63B3"/>
    <w:multiLevelType w:val="hybridMultilevel"/>
    <w:tmpl w:val="4E04897A"/>
    <w:lvl w:ilvl="0" w:tplc="B472F98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D4173"/>
    <w:multiLevelType w:val="hybridMultilevel"/>
    <w:tmpl w:val="27CE7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07790"/>
    <w:multiLevelType w:val="hybridMultilevel"/>
    <w:tmpl w:val="67D27B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44EAD"/>
    <w:multiLevelType w:val="hybridMultilevel"/>
    <w:tmpl w:val="FE5A66EE"/>
    <w:lvl w:ilvl="0" w:tplc="2CA2CC4C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5535C"/>
    <w:multiLevelType w:val="hybridMultilevel"/>
    <w:tmpl w:val="9ED28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32C59"/>
    <w:multiLevelType w:val="hybridMultilevel"/>
    <w:tmpl w:val="3230D8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83A76"/>
    <w:multiLevelType w:val="hybridMultilevel"/>
    <w:tmpl w:val="6BB8D5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07E47"/>
    <w:multiLevelType w:val="hybridMultilevel"/>
    <w:tmpl w:val="4D947D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80508"/>
    <w:multiLevelType w:val="hybridMultilevel"/>
    <w:tmpl w:val="B73E5F18"/>
    <w:lvl w:ilvl="0" w:tplc="E80218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33A3B"/>
    <w:multiLevelType w:val="hybridMultilevel"/>
    <w:tmpl w:val="71B84480"/>
    <w:lvl w:ilvl="0" w:tplc="21D2D5DC">
      <w:numFmt w:val="bullet"/>
      <w:lvlText w:val=""/>
      <w:lvlJc w:val="left"/>
      <w:pPr>
        <w:ind w:left="720" w:hanging="360"/>
      </w:pPr>
      <w:rPr>
        <w:rFonts w:ascii="Symbol" w:eastAsia="MS Mincho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266B5"/>
    <w:multiLevelType w:val="hybridMultilevel"/>
    <w:tmpl w:val="1688A33C"/>
    <w:lvl w:ilvl="0" w:tplc="21D2D5DC">
      <w:numFmt w:val="bullet"/>
      <w:lvlText w:val=""/>
      <w:lvlJc w:val="left"/>
      <w:pPr>
        <w:ind w:left="720" w:hanging="360"/>
      </w:pPr>
      <w:rPr>
        <w:rFonts w:ascii="Symbol" w:eastAsia="MS Mincho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33FFA"/>
    <w:multiLevelType w:val="hybridMultilevel"/>
    <w:tmpl w:val="3870793E"/>
    <w:lvl w:ilvl="0" w:tplc="B23C2B54">
      <w:numFmt w:val="bullet"/>
      <w:lvlText w:val="•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D0E93"/>
    <w:multiLevelType w:val="hybridMultilevel"/>
    <w:tmpl w:val="811449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20681"/>
    <w:multiLevelType w:val="hybridMultilevel"/>
    <w:tmpl w:val="74A66F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6578C"/>
    <w:multiLevelType w:val="hybridMultilevel"/>
    <w:tmpl w:val="B94E9AE0"/>
    <w:lvl w:ilvl="0" w:tplc="E80218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528CC"/>
    <w:multiLevelType w:val="hybridMultilevel"/>
    <w:tmpl w:val="ABC055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6508A"/>
    <w:multiLevelType w:val="hybridMultilevel"/>
    <w:tmpl w:val="434C13F4"/>
    <w:lvl w:ilvl="0" w:tplc="238048E0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77D98"/>
    <w:multiLevelType w:val="hybridMultilevel"/>
    <w:tmpl w:val="EAD0B1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A2E37"/>
    <w:multiLevelType w:val="hybridMultilevel"/>
    <w:tmpl w:val="6422FA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41BD6"/>
    <w:multiLevelType w:val="hybridMultilevel"/>
    <w:tmpl w:val="7B5C05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A2AB0"/>
    <w:multiLevelType w:val="hybridMultilevel"/>
    <w:tmpl w:val="AB926C3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2B1B24"/>
    <w:multiLevelType w:val="hybridMultilevel"/>
    <w:tmpl w:val="1B8AF5CA"/>
    <w:lvl w:ilvl="0" w:tplc="3D1A9516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952CF"/>
    <w:multiLevelType w:val="hybridMultilevel"/>
    <w:tmpl w:val="125A60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BF38DF"/>
    <w:multiLevelType w:val="hybridMultilevel"/>
    <w:tmpl w:val="33802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2D410D5"/>
    <w:multiLevelType w:val="hybridMultilevel"/>
    <w:tmpl w:val="02B66DC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A57690"/>
    <w:multiLevelType w:val="hybridMultilevel"/>
    <w:tmpl w:val="D2E436CA"/>
    <w:lvl w:ilvl="0" w:tplc="E80218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9C401A"/>
    <w:multiLevelType w:val="hybridMultilevel"/>
    <w:tmpl w:val="4D947D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D20D4"/>
    <w:multiLevelType w:val="hybridMultilevel"/>
    <w:tmpl w:val="345E40FC"/>
    <w:lvl w:ilvl="0" w:tplc="535AFC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2" w:tplc="0C8CC470">
      <w:numFmt w:val="bullet"/>
      <w:lvlText w:val="•"/>
      <w:lvlJc w:val="left"/>
      <w:pPr>
        <w:ind w:left="1800" w:hanging="360"/>
      </w:pPr>
      <w:rPr>
        <w:rFonts w:ascii="Calibri Light" w:eastAsiaTheme="minorHAnsi" w:hAnsi="Calibri Light" w:cs="Calibri Light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D738D2"/>
    <w:multiLevelType w:val="hybridMultilevel"/>
    <w:tmpl w:val="0EC63C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0"/>
  </w:num>
  <w:num w:numId="4">
    <w:abstractNumId w:val="9"/>
  </w:num>
  <w:num w:numId="5">
    <w:abstractNumId w:val="11"/>
  </w:num>
  <w:num w:numId="6">
    <w:abstractNumId w:val="4"/>
  </w:num>
  <w:num w:numId="7">
    <w:abstractNumId w:val="0"/>
  </w:num>
  <w:num w:numId="8">
    <w:abstractNumId w:val="8"/>
  </w:num>
  <w:num w:numId="9">
    <w:abstractNumId w:val="14"/>
  </w:num>
  <w:num w:numId="10">
    <w:abstractNumId w:val="25"/>
  </w:num>
  <w:num w:numId="11">
    <w:abstractNumId w:val="3"/>
  </w:num>
  <w:num w:numId="12">
    <w:abstractNumId w:val="1"/>
  </w:num>
  <w:num w:numId="13">
    <w:abstractNumId w:val="21"/>
  </w:num>
  <w:num w:numId="14">
    <w:abstractNumId w:val="28"/>
  </w:num>
  <w:num w:numId="15">
    <w:abstractNumId w:val="22"/>
  </w:num>
  <w:num w:numId="16">
    <w:abstractNumId w:val="12"/>
  </w:num>
  <w:num w:numId="17">
    <w:abstractNumId w:val="7"/>
  </w:num>
  <w:num w:numId="18">
    <w:abstractNumId w:val="26"/>
  </w:num>
  <w:num w:numId="19">
    <w:abstractNumId w:val="13"/>
  </w:num>
  <w:num w:numId="20">
    <w:abstractNumId w:val="23"/>
  </w:num>
  <w:num w:numId="21">
    <w:abstractNumId w:val="20"/>
  </w:num>
  <w:num w:numId="22">
    <w:abstractNumId w:val="24"/>
  </w:num>
  <w:num w:numId="23">
    <w:abstractNumId w:val="17"/>
  </w:num>
  <w:num w:numId="24">
    <w:abstractNumId w:val="2"/>
  </w:num>
  <w:num w:numId="25">
    <w:abstractNumId w:val="19"/>
  </w:num>
  <w:num w:numId="26">
    <w:abstractNumId w:val="15"/>
  </w:num>
  <w:num w:numId="27">
    <w:abstractNumId w:val="18"/>
  </w:num>
  <w:num w:numId="28">
    <w:abstractNumId w:val="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7C5"/>
    <w:rsid w:val="000007E9"/>
    <w:rsid w:val="00004B14"/>
    <w:rsid w:val="00005657"/>
    <w:rsid w:val="0003306D"/>
    <w:rsid w:val="000529FB"/>
    <w:rsid w:val="000557D9"/>
    <w:rsid w:val="0007101E"/>
    <w:rsid w:val="000765ED"/>
    <w:rsid w:val="00082D90"/>
    <w:rsid w:val="00093B54"/>
    <w:rsid w:val="000C3E0D"/>
    <w:rsid w:val="000C60B5"/>
    <w:rsid w:val="000D2C40"/>
    <w:rsid w:val="000E65FA"/>
    <w:rsid w:val="001227CC"/>
    <w:rsid w:val="00142054"/>
    <w:rsid w:val="00145623"/>
    <w:rsid w:val="00166436"/>
    <w:rsid w:val="001979F6"/>
    <w:rsid w:val="001B4B2B"/>
    <w:rsid w:val="001C3092"/>
    <w:rsid w:val="001D04BD"/>
    <w:rsid w:val="00207E88"/>
    <w:rsid w:val="0024604D"/>
    <w:rsid w:val="00247B90"/>
    <w:rsid w:val="002967C8"/>
    <w:rsid w:val="002A148C"/>
    <w:rsid w:val="002B5199"/>
    <w:rsid w:val="002B70A3"/>
    <w:rsid w:val="002C45A1"/>
    <w:rsid w:val="003256B1"/>
    <w:rsid w:val="00332DBA"/>
    <w:rsid w:val="00345ECA"/>
    <w:rsid w:val="003515A9"/>
    <w:rsid w:val="00355E2B"/>
    <w:rsid w:val="003655A9"/>
    <w:rsid w:val="003773C8"/>
    <w:rsid w:val="00383D52"/>
    <w:rsid w:val="00386C42"/>
    <w:rsid w:val="003906D2"/>
    <w:rsid w:val="003C06B0"/>
    <w:rsid w:val="003D3975"/>
    <w:rsid w:val="003E4207"/>
    <w:rsid w:val="003E5C48"/>
    <w:rsid w:val="003F41A0"/>
    <w:rsid w:val="00404015"/>
    <w:rsid w:val="0040584A"/>
    <w:rsid w:val="00417E92"/>
    <w:rsid w:val="004312F7"/>
    <w:rsid w:val="004432C2"/>
    <w:rsid w:val="00446B72"/>
    <w:rsid w:val="004522A1"/>
    <w:rsid w:val="004738B6"/>
    <w:rsid w:val="00483F43"/>
    <w:rsid w:val="004C3CD8"/>
    <w:rsid w:val="00527CEA"/>
    <w:rsid w:val="00534C78"/>
    <w:rsid w:val="00535208"/>
    <w:rsid w:val="005450D6"/>
    <w:rsid w:val="00557940"/>
    <w:rsid w:val="00567CDC"/>
    <w:rsid w:val="005B6C18"/>
    <w:rsid w:val="005F2677"/>
    <w:rsid w:val="00605809"/>
    <w:rsid w:val="0061043F"/>
    <w:rsid w:val="006104D1"/>
    <w:rsid w:val="006134D5"/>
    <w:rsid w:val="00623933"/>
    <w:rsid w:val="006300AC"/>
    <w:rsid w:val="0064327F"/>
    <w:rsid w:val="006445ED"/>
    <w:rsid w:val="00645264"/>
    <w:rsid w:val="00647C32"/>
    <w:rsid w:val="006560D5"/>
    <w:rsid w:val="00667146"/>
    <w:rsid w:val="00695D6B"/>
    <w:rsid w:val="006A64EC"/>
    <w:rsid w:val="006D3D5C"/>
    <w:rsid w:val="006F1B35"/>
    <w:rsid w:val="0070061A"/>
    <w:rsid w:val="00700624"/>
    <w:rsid w:val="007014B6"/>
    <w:rsid w:val="007014FC"/>
    <w:rsid w:val="00701C8E"/>
    <w:rsid w:val="00713A9E"/>
    <w:rsid w:val="007417C5"/>
    <w:rsid w:val="0075427E"/>
    <w:rsid w:val="00763AB9"/>
    <w:rsid w:val="00775C41"/>
    <w:rsid w:val="007916EC"/>
    <w:rsid w:val="00795BCC"/>
    <w:rsid w:val="0079680F"/>
    <w:rsid w:val="007A7618"/>
    <w:rsid w:val="007B2798"/>
    <w:rsid w:val="008112F5"/>
    <w:rsid w:val="00851337"/>
    <w:rsid w:val="00853488"/>
    <w:rsid w:val="00871DE3"/>
    <w:rsid w:val="0089037C"/>
    <w:rsid w:val="008B27C4"/>
    <w:rsid w:val="008B4B9E"/>
    <w:rsid w:val="008C7938"/>
    <w:rsid w:val="008D6D2C"/>
    <w:rsid w:val="008F0ED1"/>
    <w:rsid w:val="009213C5"/>
    <w:rsid w:val="00922FB4"/>
    <w:rsid w:val="00925BC6"/>
    <w:rsid w:val="00945E84"/>
    <w:rsid w:val="009864D4"/>
    <w:rsid w:val="009C5FD1"/>
    <w:rsid w:val="009E4463"/>
    <w:rsid w:val="009F50E2"/>
    <w:rsid w:val="00A367E9"/>
    <w:rsid w:val="00A47DAD"/>
    <w:rsid w:val="00A50D9E"/>
    <w:rsid w:val="00A707BC"/>
    <w:rsid w:val="00A86803"/>
    <w:rsid w:val="00A90FC2"/>
    <w:rsid w:val="00A94DD5"/>
    <w:rsid w:val="00AC176D"/>
    <w:rsid w:val="00AD5B11"/>
    <w:rsid w:val="00AF3935"/>
    <w:rsid w:val="00B05631"/>
    <w:rsid w:val="00B10F64"/>
    <w:rsid w:val="00B16EE8"/>
    <w:rsid w:val="00B270ED"/>
    <w:rsid w:val="00B273CF"/>
    <w:rsid w:val="00B3463D"/>
    <w:rsid w:val="00B42EC1"/>
    <w:rsid w:val="00B44069"/>
    <w:rsid w:val="00B85BF5"/>
    <w:rsid w:val="00B873A8"/>
    <w:rsid w:val="00BA77C8"/>
    <w:rsid w:val="00BB6D68"/>
    <w:rsid w:val="00BC5994"/>
    <w:rsid w:val="00BC736C"/>
    <w:rsid w:val="00BD1DE8"/>
    <w:rsid w:val="00BE2A4C"/>
    <w:rsid w:val="00BE6061"/>
    <w:rsid w:val="00BF6617"/>
    <w:rsid w:val="00BF72A1"/>
    <w:rsid w:val="00C006D4"/>
    <w:rsid w:val="00C020F3"/>
    <w:rsid w:val="00C051C7"/>
    <w:rsid w:val="00C05509"/>
    <w:rsid w:val="00C402F8"/>
    <w:rsid w:val="00C4120A"/>
    <w:rsid w:val="00C45F3C"/>
    <w:rsid w:val="00C8292F"/>
    <w:rsid w:val="00C957C0"/>
    <w:rsid w:val="00CC74F5"/>
    <w:rsid w:val="00CE1A0A"/>
    <w:rsid w:val="00D14A4D"/>
    <w:rsid w:val="00D16934"/>
    <w:rsid w:val="00D25FDB"/>
    <w:rsid w:val="00D354CD"/>
    <w:rsid w:val="00D43B52"/>
    <w:rsid w:val="00D447BE"/>
    <w:rsid w:val="00D45960"/>
    <w:rsid w:val="00D46547"/>
    <w:rsid w:val="00D47863"/>
    <w:rsid w:val="00D62A30"/>
    <w:rsid w:val="00D84957"/>
    <w:rsid w:val="00DA285B"/>
    <w:rsid w:val="00DE1BE5"/>
    <w:rsid w:val="00DF4AD0"/>
    <w:rsid w:val="00E07166"/>
    <w:rsid w:val="00E073C4"/>
    <w:rsid w:val="00E20405"/>
    <w:rsid w:val="00E41F23"/>
    <w:rsid w:val="00E467D0"/>
    <w:rsid w:val="00E87A67"/>
    <w:rsid w:val="00E93908"/>
    <w:rsid w:val="00E9432E"/>
    <w:rsid w:val="00EA28FB"/>
    <w:rsid w:val="00EB4397"/>
    <w:rsid w:val="00EC2A8C"/>
    <w:rsid w:val="00F07B7E"/>
    <w:rsid w:val="00F109A3"/>
    <w:rsid w:val="00F22FBC"/>
    <w:rsid w:val="00F33F0D"/>
    <w:rsid w:val="00F57732"/>
    <w:rsid w:val="00F76F56"/>
    <w:rsid w:val="00F77F9C"/>
    <w:rsid w:val="00F8269B"/>
    <w:rsid w:val="00F8379F"/>
    <w:rsid w:val="00FC707C"/>
    <w:rsid w:val="00FD2A7F"/>
    <w:rsid w:val="00FD5882"/>
    <w:rsid w:val="00FE303F"/>
    <w:rsid w:val="00FE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  <w14:docId w14:val="712AFF96"/>
  <w15:docId w15:val="{F4587D44-1D2E-4A3A-A201-595A7B43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57C0"/>
    <w:rPr>
      <w:rFonts w:ascii="Arial" w:eastAsia="Times New Roman" w:hAnsi="Arial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60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67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8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809"/>
  </w:style>
  <w:style w:type="paragraph" w:styleId="Footer">
    <w:name w:val="footer"/>
    <w:basedOn w:val="Normal"/>
    <w:link w:val="FooterChar"/>
    <w:unhideWhenUsed/>
    <w:rsid w:val="006058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05809"/>
  </w:style>
  <w:style w:type="character" w:styleId="Hyperlink">
    <w:name w:val="Hyperlink"/>
    <w:rsid w:val="00355E2B"/>
    <w:rPr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F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1F23"/>
    <w:rPr>
      <w:rFonts w:ascii="Lucida Grande" w:eastAsia="MS Mincho" w:hAnsi="Lucida Grande" w:cs="Lucida Grande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417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17C5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uiPriority w:val="34"/>
    <w:qFormat/>
    <w:rsid w:val="007417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C60B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BE2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647C32"/>
    <w:rPr>
      <w:rFonts w:asciiTheme="minorHAnsi" w:eastAsiaTheme="minorEastAsia" w:hAnsiTheme="minorHAnsi" w:cstheme="minorBidi"/>
      <w:sz w:val="22"/>
      <w:szCs w:val="22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6134D5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134D5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E467D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D58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58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5882"/>
    <w:rPr>
      <w:rFonts w:ascii="Cambria" w:eastAsia="MS Mincho" w:hAnsi="Cambri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5F3C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BF6617"/>
    <w:rPr>
      <w:rFonts w:ascii="Cambria" w:eastAsia="MS Mincho" w:hAnsi="Cambria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3C8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3C8"/>
    <w:rPr>
      <w:rFonts w:ascii="Cambria" w:eastAsia="MS Mincho" w:hAnsi="Cambria"/>
      <w:b/>
      <w:bCs/>
      <w:lang w:val="en-US"/>
    </w:rPr>
  </w:style>
  <w:style w:type="character" w:customStyle="1" w:styleId="tgc">
    <w:name w:val="_tgc"/>
    <w:basedOn w:val="DefaultParagraphFont"/>
    <w:rsid w:val="00EB4397"/>
  </w:style>
  <w:style w:type="paragraph" w:customStyle="1" w:styleId="09Versotitlepagetext">
    <w:name w:val="09 Verso titlepage text"/>
    <w:basedOn w:val="Normal"/>
    <w:uiPriority w:val="99"/>
    <w:rsid w:val="00C957C0"/>
    <w:pPr>
      <w:keepLines/>
      <w:spacing w:before="40" w:after="40" w:line="240" w:lineRule="atLeast"/>
    </w:pPr>
    <w:rPr>
      <w:color w:val="000000"/>
      <w:sz w:val="20"/>
      <w:szCs w:val="20"/>
      <w:lang w:eastAsia="en-US"/>
    </w:rPr>
  </w:style>
  <w:style w:type="paragraph" w:customStyle="1" w:styleId="Default">
    <w:name w:val="Default"/>
    <w:rsid w:val="005B6C1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5B6C18"/>
    <w:pPr>
      <w:widowControl w:val="0"/>
      <w:spacing w:before="56"/>
    </w:pPr>
    <w:rPr>
      <w:rFonts w:eastAsia="Arial" w:cstheme="minorBidi"/>
      <w:sz w:val="16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B6C18"/>
    <w:rPr>
      <w:rFonts w:ascii="Arial" w:eastAsia="Arial" w:hAnsi="Arial" w:cstheme="minorBidi"/>
      <w:sz w:val="16"/>
      <w:szCs w:val="16"/>
      <w:lang w:val="en-US"/>
    </w:rPr>
  </w:style>
  <w:style w:type="table" w:styleId="GridTable1Light-Accent2">
    <w:name w:val="Grid Table 1 Light Accent 2"/>
    <w:basedOn w:val="TableNormal"/>
    <w:uiPriority w:val="46"/>
    <w:rsid w:val="005B6C18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bbottax\AppData\Local\Microsoft\Windows\INetCache\Content.Outlook\20OXINFS\1.2.%09https:\www.worksafe.qld.gov.au\__data\assets\pdf_file\0011\45956\Calculating-premium-employer-guide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orksafe.qld.gov.au/injury-prevention-safety/health-and-wellbeing-at-work/benefit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orksafe.qld.gov.au/forms-and-resources/tools/workplace-health-and-safety-queensland/return-on-investment-calculato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healthyworkers.gov.au/internet/hwi/publishing.nsf/Content/roi-examp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orksafe.qld.gov.au/injury-prevention-safety/health-and-wellbeing-at-work/industry-focus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B7D209B-60D2-4858-84BB-48C0DE43F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1124</Words>
  <Characters>6408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 and Attorney-General</Company>
  <LinksUpToDate>false</LinksUpToDate>
  <CharactersWithSpaces>7517</CharactersWithSpaces>
  <SharedDoc>false</SharedDoc>
  <HLinks>
    <vt:vector size="36" baseType="variant">
      <vt:variant>
        <vt:i4>6488090</vt:i4>
      </vt:variant>
      <vt:variant>
        <vt:i4>12</vt:i4>
      </vt:variant>
      <vt:variant>
        <vt:i4>0</vt:i4>
      </vt:variant>
      <vt:variant>
        <vt:i4>5</vt:i4>
      </vt:variant>
      <vt:variant>
        <vt:lpwstr>http://www.worksafe.qld.gov.au/</vt:lpwstr>
      </vt:variant>
      <vt:variant>
        <vt:lpwstr/>
      </vt:variant>
      <vt:variant>
        <vt:i4>6488090</vt:i4>
      </vt:variant>
      <vt:variant>
        <vt:i4>9</vt:i4>
      </vt:variant>
      <vt:variant>
        <vt:i4>0</vt:i4>
      </vt:variant>
      <vt:variant>
        <vt:i4>5</vt:i4>
      </vt:variant>
      <vt:variant>
        <vt:lpwstr>http://www.worksafe.qld.gov.au/</vt:lpwstr>
      </vt:variant>
      <vt:variant>
        <vt:lpwstr/>
      </vt:variant>
      <vt:variant>
        <vt:i4>6488090</vt:i4>
      </vt:variant>
      <vt:variant>
        <vt:i4>6</vt:i4>
      </vt:variant>
      <vt:variant>
        <vt:i4>0</vt:i4>
      </vt:variant>
      <vt:variant>
        <vt:i4>5</vt:i4>
      </vt:variant>
      <vt:variant>
        <vt:lpwstr>http://www.worksafe.qld.gov.au/</vt:lpwstr>
      </vt:variant>
      <vt:variant>
        <vt:lpwstr/>
      </vt:variant>
      <vt:variant>
        <vt:i4>6488090</vt:i4>
      </vt:variant>
      <vt:variant>
        <vt:i4>3</vt:i4>
      </vt:variant>
      <vt:variant>
        <vt:i4>0</vt:i4>
      </vt:variant>
      <vt:variant>
        <vt:i4>5</vt:i4>
      </vt:variant>
      <vt:variant>
        <vt:lpwstr>http://www.worksafe.qld.gov.au/</vt:lpwstr>
      </vt:variant>
      <vt:variant>
        <vt:lpwstr/>
      </vt:variant>
      <vt:variant>
        <vt:i4>6488090</vt:i4>
      </vt:variant>
      <vt:variant>
        <vt:i4>0</vt:i4>
      </vt:variant>
      <vt:variant>
        <vt:i4>0</vt:i4>
      </vt:variant>
      <vt:variant>
        <vt:i4>5</vt:i4>
      </vt:variant>
      <vt:variant>
        <vt:lpwstr>http://www.worksafe.qld.gov.au/</vt:lpwstr>
      </vt:variant>
      <vt:variant>
        <vt:lpwstr/>
      </vt:variant>
      <vt:variant>
        <vt:i4>851977</vt:i4>
      </vt:variant>
      <vt:variant>
        <vt:i4>-1</vt:i4>
      </vt:variant>
      <vt:variant>
        <vt:i4>2051</vt:i4>
      </vt:variant>
      <vt:variant>
        <vt:i4>1</vt:i4>
      </vt:variant>
      <vt:variant>
        <vt:lpwstr>5366_Word Template_Workers Comp_NO TAG_193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Roslyn Miller</dc:creator>
  <cp:keywords/>
  <dc:description/>
  <cp:lastModifiedBy>Shannon Milton</cp:lastModifiedBy>
  <cp:revision>2</cp:revision>
  <cp:lastPrinted>2019-08-05T23:43:00Z</cp:lastPrinted>
  <dcterms:created xsi:type="dcterms:W3CDTF">2019-08-19T01:42:00Z</dcterms:created>
  <dcterms:modified xsi:type="dcterms:W3CDTF">2019-08-19T01:42:00Z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-238297407</vt:i4>
  </property>
  <property fmtid="{D5CDD505-2E9C-101B-9397-08002B2CF9AE}" pid="3" name="_NewReviewCycle">
    <vt:lpwstr/>
  </property>
  <property fmtid="{D5CDD505-2E9C-101B-9397-08002B2CF9AE}" pid="4" name="_EmailSubject">
    <vt:lpwstr>pdf web updates</vt:lpwstr>
  </property>
  <property fmtid="{D5CDD505-2E9C-101B-9397-08002B2CF9AE}" pid="5" name="_AuthorEmail">
    <vt:lpwstr>Shannon.Milton@oir.qld.gov.au</vt:lpwstr>
  </property>
  <property fmtid="{D5CDD505-2E9C-101B-9397-08002B2CF9AE}" pid="6" name="_AuthorEmailDisplayName">
    <vt:lpwstr>Shannon Milton</vt:lpwstr>
  </property>
  <property fmtid="{D5CDD505-2E9C-101B-9397-08002B2CF9AE}" pid="7" name="_PreviousAdHocReviewCycleID">
    <vt:i4>-2082629371</vt:i4>
  </property>
</Properties>
</file>