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3" w:rsidRPr="00DC6605" w:rsidRDefault="00E772A2" w:rsidP="00240CAE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Checklist - p</w:t>
      </w:r>
      <w:r w:rsidR="00491383" w:rsidRPr="00DC6605">
        <w:rPr>
          <w:rFonts w:ascii="Arial" w:hAnsi="Arial" w:cs="Arial"/>
          <w:b/>
          <w:sz w:val="28"/>
        </w:rPr>
        <w:t xml:space="preserve">lanning </w:t>
      </w:r>
      <w:r w:rsidR="00D94071">
        <w:rPr>
          <w:rFonts w:ascii="Arial" w:hAnsi="Arial" w:cs="Arial"/>
          <w:b/>
          <w:sz w:val="28"/>
        </w:rPr>
        <w:t>for</w:t>
      </w:r>
      <w:r w:rsidR="00491383" w:rsidRPr="00DC6605">
        <w:rPr>
          <w:rFonts w:ascii="Arial" w:hAnsi="Arial" w:cs="Arial"/>
          <w:b/>
          <w:sz w:val="28"/>
        </w:rPr>
        <w:t xml:space="preserve"> safe set-up and operation</w:t>
      </w:r>
      <w:r w:rsidR="00513378">
        <w:rPr>
          <w:rFonts w:ascii="Arial" w:hAnsi="Arial" w:cs="Arial"/>
          <w:b/>
          <w:sz w:val="28"/>
        </w:rPr>
        <w:t xml:space="preserve">s </w:t>
      </w:r>
      <w:r w:rsidR="00491383" w:rsidRPr="00DC6605">
        <w:rPr>
          <w:rFonts w:ascii="Arial" w:hAnsi="Arial" w:cs="Arial"/>
          <w:b/>
          <w:sz w:val="28"/>
        </w:rPr>
        <w:t>f</w:t>
      </w:r>
      <w:r w:rsidR="00513378">
        <w:rPr>
          <w:rFonts w:ascii="Arial" w:hAnsi="Arial" w:cs="Arial"/>
          <w:b/>
          <w:sz w:val="28"/>
        </w:rPr>
        <w:t>or</w:t>
      </w:r>
      <w:r w:rsidR="00491383" w:rsidRPr="00DC6605">
        <w:rPr>
          <w:rFonts w:ascii="Arial" w:hAnsi="Arial" w:cs="Arial"/>
          <w:b/>
          <w:sz w:val="28"/>
        </w:rPr>
        <w:t xml:space="preserve"> </w:t>
      </w:r>
      <w:r w:rsidR="00C8449C">
        <w:rPr>
          <w:rFonts w:ascii="Arial" w:hAnsi="Arial" w:cs="Arial"/>
          <w:b/>
          <w:sz w:val="28"/>
        </w:rPr>
        <w:t>excavation and trenching work</w:t>
      </w:r>
    </w:p>
    <w:p w:rsidR="00F26C5B" w:rsidRDefault="00F26C5B" w:rsidP="00240CAE">
      <w:pPr>
        <w:spacing w:after="0" w:line="240" w:lineRule="auto"/>
        <w:rPr>
          <w:rFonts w:ascii="Arial" w:hAnsi="Arial" w:cs="Arial"/>
        </w:rPr>
      </w:pPr>
    </w:p>
    <w:p w:rsidR="00FB0303" w:rsidRDefault="00E16ADE" w:rsidP="00240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excavation is a trench, tunnel or shaft, but </w:t>
      </w:r>
      <w:r w:rsidR="00986EF1">
        <w:rPr>
          <w:rFonts w:ascii="Arial" w:hAnsi="Arial" w:cs="Arial"/>
        </w:rPr>
        <w:t>is not</w:t>
      </w:r>
      <w:r>
        <w:rPr>
          <w:rFonts w:ascii="Arial" w:hAnsi="Arial" w:cs="Arial"/>
        </w:rPr>
        <w:t xml:space="preserve"> a mine, water bore or a trench for use as an interment (burial grave).</w:t>
      </w:r>
    </w:p>
    <w:p w:rsidR="00BD2716" w:rsidRDefault="00E16ADE" w:rsidP="00240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Excavation work generally means work involving the removal of soil or rock from a site to form an open face, hole, or cavity using tools, machinery or </w:t>
      </w:r>
      <w:r w:rsidR="00BD2716">
        <w:rPr>
          <w:rFonts w:ascii="Arial" w:hAnsi="Arial" w:cs="Arial"/>
        </w:rPr>
        <w:t>explosives. It can also include the filling or partly filling of an excavation.</w:t>
      </w:r>
    </w:p>
    <w:p w:rsidR="000E1FEC" w:rsidRDefault="000E1FEC" w:rsidP="00240CAE">
      <w:pPr>
        <w:spacing w:after="0" w:line="240" w:lineRule="auto"/>
        <w:rPr>
          <w:rFonts w:ascii="Arial" w:hAnsi="Arial" w:cs="Arial"/>
        </w:rPr>
      </w:pPr>
    </w:p>
    <w:p w:rsidR="00491383" w:rsidRPr="00396B1D" w:rsidRDefault="00BD2716" w:rsidP="00240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Excavation work </w:t>
      </w:r>
      <w:r w:rsidR="00F919F3">
        <w:rPr>
          <w:rFonts w:ascii="Arial" w:hAnsi="Arial" w:cs="Arial"/>
        </w:rPr>
        <w:t>can</w:t>
      </w:r>
      <w:r w:rsidR="00491383" w:rsidRPr="00396B1D">
        <w:rPr>
          <w:rFonts w:ascii="Arial" w:hAnsi="Arial" w:cs="Arial"/>
        </w:rPr>
        <w:t xml:space="preserve"> present a risk of injury to </w:t>
      </w:r>
      <w:r w:rsidR="00986EF1">
        <w:rPr>
          <w:rFonts w:ascii="Arial" w:hAnsi="Arial" w:cs="Arial"/>
        </w:rPr>
        <w:t xml:space="preserve">workers </w:t>
      </w:r>
      <w:r w:rsidR="00F919F3">
        <w:rPr>
          <w:rFonts w:ascii="Arial" w:hAnsi="Arial" w:cs="Arial"/>
        </w:rPr>
        <w:t>from the following</w:t>
      </w:r>
      <w:r w:rsidR="00491383" w:rsidRPr="00396B1D">
        <w:rPr>
          <w:rFonts w:ascii="Arial" w:hAnsi="Arial" w:cs="Arial"/>
        </w:rPr>
        <w:t>:</w:t>
      </w:r>
    </w:p>
    <w:p w:rsidR="00491383" w:rsidRPr="00DC6605" w:rsidRDefault="00891675" w:rsidP="00ED1AC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Excavation or t</w:t>
      </w:r>
      <w:r w:rsidR="00BD2716">
        <w:rPr>
          <w:rFonts w:ascii="Arial" w:hAnsi="Arial" w:cs="Arial"/>
        </w:rPr>
        <w:t>rench</w:t>
      </w:r>
      <w:r w:rsidR="00E772A2">
        <w:rPr>
          <w:rFonts w:ascii="Arial" w:hAnsi="Arial" w:cs="Arial"/>
        </w:rPr>
        <w:t xml:space="preserve"> collapse</w:t>
      </w:r>
      <w:r w:rsidR="00986EF1">
        <w:rPr>
          <w:rFonts w:ascii="Arial" w:hAnsi="Arial" w:cs="Arial"/>
        </w:rPr>
        <w:t xml:space="preserve">: </w:t>
      </w:r>
      <w:r w:rsidR="00E772A2">
        <w:rPr>
          <w:rFonts w:ascii="Arial" w:hAnsi="Arial" w:cs="Arial"/>
        </w:rPr>
        <w:t xml:space="preserve">This can </w:t>
      </w:r>
      <w:r w:rsidR="00491383" w:rsidRPr="00DC6605">
        <w:rPr>
          <w:rFonts w:ascii="Arial" w:hAnsi="Arial" w:cs="Arial"/>
        </w:rPr>
        <w:t xml:space="preserve">occur </w:t>
      </w:r>
      <w:r w:rsidR="00995BA9">
        <w:rPr>
          <w:rFonts w:ascii="Arial" w:hAnsi="Arial" w:cs="Arial"/>
        </w:rPr>
        <w:t>when excavated materials</w:t>
      </w:r>
      <w:r w:rsidR="00C61082">
        <w:rPr>
          <w:rFonts w:ascii="Arial" w:hAnsi="Arial" w:cs="Arial"/>
        </w:rPr>
        <w:t>, plant or other heavy loads are placed close to an excavation.</w:t>
      </w:r>
      <w:r w:rsidR="00995BA9">
        <w:rPr>
          <w:rFonts w:ascii="Arial" w:hAnsi="Arial" w:cs="Arial"/>
        </w:rPr>
        <w:t xml:space="preserve"> </w:t>
      </w:r>
      <w:r w:rsidR="00491383" w:rsidRPr="00DC6605">
        <w:rPr>
          <w:rFonts w:ascii="Arial" w:hAnsi="Arial" w:cs="Arial"/>
        </w:rPr>
        <w:t xml:space="preserve">A collapse may be influenced by a number of factors, including </w:t>
      </w:r>
      <w:r w:rsidR="00C61082">
        <w:rPr>
          <w:rFonts w:ascii="Arial" w:hAnsi="Arial" w:cs="Arial"/>
        </w:rPr>
        <w:t>the presence of an old or existing service line, water inrush</w:t>
      </w:r>
      <w:r w:rsidR="00617757">
        <w:rPr>
          <w:rFonts w:ascii="Arial" w:hAnsi="Arial" w:cs="Arial"/>
        </w:rPr>
        <w:t>, vibration of the surrounding area</w:t>
      </w:r>
      <w:r w:rsidR="00C61082">
        <w:rPr>
          <w:rFonts w:ascii="Arial" w:hAnsi="Arial" w:cs="Arial"/>
        </w:rPr>
        <w:t xml:space="preserve"> or the omission of reasonable control measures to prevent collapse (benching, battering or shoring)</w:t>
      </w:r>
      <w:r w:rsidR="009A2F1D">
        <w:rPr>
          <w:rFonts w:ascii="Arial" w:hAnsi="Arial" w:cs="Arial"/>
        </w:rPr>
        <w:t>.</w:t>
      </w:r>
    </w:p>
    <w:p w:rsidR="00491383" w:rsidRPr="00E0013F" w:rsidRDefault="00891675" w:rsidP="00ED1AC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r w:rsidR="0097462D">
        <w:rPr>
          <w:rFonts w:ascii="Arial" w:hAnsi="Arial" w:cs="Arial"/>
        </w:rPr>
        <w:t>plant</w:t>
      </w:r>
      <w:r w:rsidR="00986EF1">
        <w:rPr>
          <w:rFonts w:ascii="Arial" w:hAnsi="Arial" w:cs="Arial"/>
        </w:rPr>
        <w:t xml:space="preserve">: </w:t>
      </w:r>
      <w:r w:rsidR="00F919F3">
        <w:rPr>
          <w:rFonts w:ascii="Arial" w:hAnsi="Arial" w:cs="Arial"/>
        </w:rPr>
        <w:t xml:space="preserve">This can </w:t>
      </w:r>
      <w:r w:rsidR="00605562">
        <w:rPr>
          <w:rFonts w:ascii="Arial" w:hAnsi="Arial" w:cs="Arial"/>
        </w:rPr>
        <w:t xml:space="preserve">contribute to an excavation collapse from the movement and vibration </w:t>
      </w:r>
      <w:r w:rsidR="0097462D">
        <w:rPr>
          <w:rFonts w:ascii="Arial" w:hAnsi="Arial" w:cs="Arial"/>
        </w:rPr>
        <w:t xml:space="preserve">caused by </w:t>
      </w:r>
      <w:r w:rsidR="00605562">
        <w:rPr>
          <w:rFonts w:ascii="Arial" w:hAnsi="Arial" w:cs="Arial"/>
        </w:rPr>
        <w:t>mobile plant.</w:t>
      </w:r>
      <w:r w:rsidR="0097462D">
        <w:rPr>
          <w:rFonts w:ascii="Arial" w:hAnsi="Arial" w:cs="Arial"/>
        </w:rPr>
        <w:t xml:space="preserve"> T</w:t>
      </w:r>
      <w:r w:rsidR="00605562">
        <w:rPr>
          <w:rFonts w:ascii="Arial" w:hAnsi="Arial" w:cs="Arial"/>
        </w:rPr>
        <w:t xml:space="preserve">he risk of being hit or crushed </w:t>
      </w:r>
      <w:r w:rsidR="0097462D">
        <w:rPr>
          <w:rFonts w:ascii="Arial" w:hAnsi="Arial" w:cs="Arial"/>
        </w:rPr>
        <w:t>in or around an excavation, can also occur from mobile plant</w:t>
      </w:r>
      <w:r w:rsidR="009A2F1D">
        <w:rPr>
          <w:rFonts w:ascii="Arial" w:hAnsi="Arial" w:cs="Arial"/>
        </w:rPr>
        <w:t xml:space="preserve"> </w:t>
      </w:r>
      <w:r w:rsidR="00773364">
        <w:rPr>
          <w:rFonts w:ascii="Arial" w:hAnsi="Arial" w:cs="Arial"/>
        </w:rPr>
        <w:t>(excavators or skid steer loaders)</w:t>
      </w:r>
      <w:r w:rsidR="009A2F1D">
        <w:rPr>
          <w:rFonts w:ascii="Arial" w:hAnsi="Arial" w:cs="Arial"/>
        </w:rPr>
        <w:t>.</w:t>
      </w:r>
    </w:p>
    <w:p w:rsidR="00D94071" w:rsidRDefault="00F919F3" w:rsidP="00D9407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7462D">
        <w:rPr>
          <w:rFonts w:ascii="Arial" w:hAnsi="Arial" w:cs="Arial"/>
        </w:rPr>
        <w:t>Falling objects</w:t>
      </w:r>
      <w:r w:rsidR="00986EF1">
        <w:rPr>
          <w:rFonts w:ascii="Arial" w:hAnsi="Arial" w:cs="Arial"/>
        </w:rPr>
        <w:t>:</w:t>
      </w:r>
      <w:r w:rsidRPr="0097462D">
        <w:rPr>
          <w:rFonts w:ascii="Arial" w:hAnsi="Arial" w:cs="Arial"/>
        </w:rPr>
        <w:t xml:space="preserve"> This can occur</w:t>
      </w:r>
      <w:r w:rsidR="00491383" w:rsidRPr="0097462D">
        <w:rPr>
          <w:rFonts w:ascii="Arial" w:hAnsi="Arial" w:cs="Arial"/>
        </w:rPr>
        <w:t xml:space="preserve"> </w:t>
      </w:r>
      <w:r w:rsidR="00995BA9" w:rsidRPr="0097462D">
        <w:rPr>
          <w:rFonts w:ascii="Arial" w:hAnsi="Arial" w:cs="Arial"/>
        </w:rPr>
        <w:t xml:space="preserve">when tools, equipment or machinery are placed near the excavation while </w:t>
      </w:r>
      <w:r w:rsidR="00986EF1">
        <w:rPr>
          <w:rFonts w:ascii="Arial" w:hAnsi="Arial" w:cs="Arial"/>
        </w:rPr>
        <w:t>workers</w:t>
      </w:r>
      <w:r w:rsidR="00986EF1" w:rsidRPr="0097462D">
        <w:rPr>
          <w:rFonts w:ascii="Arial" w:hAnsi="Arial" w:cs="Arial"/>
        </w:rPr>
        <w:t xml:space="preserve"> </w:t>
      </w:r>
      <w:r w:rsidR="00995BA9" w:rsidRPr="0097462D">
        <w:rPr>
          <w:rFonts w:ascii="Arial" w:hAnsi="Arial" w:cs="Arial"/>
        </w:rPr>
        <w:t xml:space="preserve">are </w:t>
      </w:r>
      <w:r w:rsidR="0097462D" w:rsidRPr="0097462D">
        <w:rPr>
          <w:rFonts w:ascii="Arial" w:hAnsi="Arial" w:cs="Arial"/>
        </w:rPr>
        <w:t>below.</w:t>
      </w:r>
      <w:r w:rsidR="00995BA9" w:rsidRPr="0097462D">
        <w:rPr>
          <w:rFonts w:ascii="Arial" w:hAnsi="Arial" w:cs="Arial"/>
        </w:rPr>
        <w:t xml:space="preserve"> </w:t>
      </w:r>
    </w:p>
    <w:p w:rsidR="00491383" w:rsidRPr="00D94071" w:rsidRDefault="00E772A2" w:rsidP="00D9407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94071">
        <w:rPr>
          <w:rFonts w:ascii="Arial" w:hAnsi="Arial" w:cs="Arial"/>
        </w:rPr>
        <w:t>Falls from</w:t>
      </w:r>
      <w:r w:rsidR="00F919F3" w:rsidRPr="00D94071">
        <w:rPr>
          <w:rFonts w:ascii="Arial" w:hAnsi="Arial" w:cs="Arial"/>
        </w:rPr>
        <w:t xml:space="preserve"> height</w:t>
      </w:r>
      <w:r w:rsidR="00986EF1">
        <w:rPr>
          <w:rFonts w:ascii="Arial" w:hAnsi="Arial" w:cs="Arial"/>
        </w:rPr>
        <w:t>:</w:t>
      </w:r>
      <w:r w:rsidR="00986EF1" w:rsidRPr="00D94071">
        <w:rPr>
          <w:rFonts w:ascii="Arial" w:hAnsi="Arial" w:cs="Arial"/>
        </w:rPr>
        <w:t xml:space="preserve"> </w:t>
      </w:r>
      <w:r w:rsidR="00F919F3" w:rsidRPr="00D94071">
        <w:rPr>
          <w:rFonts w:ascii="Arial" w:hAnsi="Arial" w:cs="Arial"/>
        </w:rPr>
        <w:t xml:space="preserve">This can </w:t>
      </w:r>
      <w:r w:rsidR="00491383" w:rsidRPr="00D94071">
        <w:rPr>
          <w:rFonts w:ascii="Arial" w:hAnsi="Arial" w:cs="Arial"/>
        </w:rPr>
        <w:t xml:space="preserve">occur </w:t>
      </w:r>
      <w:r w:rsidR="00F919F3" w:rsidRPr="00D94071">
        <w:rPr>
          <w:rFonts w:ascii="Arial" w:hAnsi="Arial" w:cs="Arial"/>
        </w:rPr>
        <w:t>during</w:t>
      </w:r>
      <w:r w:rsidR="00491383" w:rsidRPr="00D94071">
        <w:rPr>
          <w:rFonts w:ascii="Arial" w:hAnsi="Arial" w:cs="Arial"/>
        </w:rPr>
        <w:t xml:space="preserve"> </w:t>
      </w:r>
      <w:r w:rsidR="00397DEF" w:rsidRPr="00D94071">
        <w:rPr>
          <w:rFonts w:ascii="Arial" w:hAnsi="Arial" w:cs="Arial"/>
        </w:rPr>
        <w:t>excavation work when the trenching support system may not extend</w:t>
      </w:r>
      <w:r w:rsidR="00FF62F3" w:rsidRPr="00D94071">
        <w:rPr>
          <w:rFonts w:ascii="Arial" w:hAnsi="Arial" w:cs="Arial"/>
        </w:rPr>
        <w:t xml:space="preserve"> high enough or guard rails are not installed. </w:t>
      </w:r>
    </w:p>
    <w:p w:rsidR="00891675" w:rsidRDefault="00891675" w:rsidP="00ED1AC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Underground </w:t>
      </w:r>
      <w:r w:rsidR="00653B27">
        <w:rPr>
          <w:rFonts w:ascii="Arial" w:hAnsi="Arial" w:cs="Arial"/>
        </w:rPr>
        <w:t xml:space="preserve">essential </w:t>
      </w:r>
      <w:r>
        <w:rPr>
          <w:rFonts w:ascii="Arial" w:hAnsi="Arial" w:cs="Arial"/>
        </w:rPr>
        <w:t>services</w:t>
      </w:r>
      <w:r w:rsidR="00986EF1">
        <w:rPr>
          <w:rFonts w:ascii="Arial" w:hAnsi="Arial" w:cs="Arial"/>
        </w:rPr>
        <w:t xml:space="preserve">: </w:t>
      </w:r>
      <w:r w:rsidR="00653B27">
        <w:rPr>
          <w:rFonts w:ascii="Arial" w:hAnsi="Arial" w:cs="Arial"/>
        </w:rPr>
        <w:t xml:space="preserve">This can occur when services </w:t>
      </w:r>
      <w:r w:rsidR="00397DEF">
        <w:rPr>
          <w:rFonts w:ascii="Arial" w:hAnsi="Arial" w:cs="Arial"/>
        </w:rPr>
        <w:t xml:space="preserve">including electricity, </w:t>
      </w:r>
      <w:r w:rsidR="0084657E">
        <w:rPr>
          <w:rFonts w:ascii="Arial" w:hAnsi="Arial" w:cs="Arial"/>
        </w:rPr>
        <w:t xml:space="preserve">gas, </w:t>
      </w:r>
      <w:r w:rsidR="00397DEF">
        <w:rPr>
          <w:rFonts w:ascii="Arial" w:hAnsi="Arial" w:cs="Arial"/>
        </w:rPr>
        <w:t xml:space="preserve">water or sewerage </w:t>
      </w:r>
      <w:r w:rsidR="00653B27">
        <w:rPr>
          <w:rFonts w:ascii="Arial" w:hAnsi="Arial" w:cs="Arial"/>
        </w:rPr>
        <w:t xml:space="preserve">are contacted by plant or machinery during </w:t>
      </w:r>
      <w:r w:rsidR="00397DEF">
        <w:rPr>
          <w:rFonts w:ascii="Arial" w:hAnsi="Arial" w:cs="Arial"/>
        </w:rPr>
        <w:t>excavation work. Information on the location of the service should be obtained prior to excavation work (Dial Before You Dig)</w:t>
      </w:r>
      <w:r w:rsidR="0084657E">
        <w:rPr>
          <w:rFonts w:ascii="Arial" w:hAnsi="Arial" w:cs="Arial"/>
        </w:rPr>
        <w:t>.</w:t>
      </w:r>
    </w:p>
    <w:p w:rsidR="00891675" w:rsidRPr="00396B1D" w:rsidRDefault="00891675" w:rsidP="00ED1AC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Exposure to an airborne contaminant</w:t>
      </w:r>
      <w:r w:rsidR="00986E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This can occur </w:t>
      </w:r>
      <w:r w:rsidR="00653B2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there </w:t>
      </w:r>
      <w:r w:rsidR="00653B2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hazardous chemicals in the soil or </w:t>
      </w:r>
      <w:r w:rsidR="00653B27">
        <w:rPr>
          <w:rFonts w:ascii="Arial" w:hAnsi="Arial" w:cs="Arial"/>
        </w:rPr>
        <w:t>a hazardous atmosphere in the excavation caused by the use of solvents or fumes from machinery</w:t>
      </w:r>
      <w:r w:rsidR="009A2F1D">
        <w:rPr>
          <w:rFonts w:ascii="Arial" w:hAnsi="Arial" w:cs="Arial"/>
        </w:rPr>
        <w:t>.</w:t>
      </w:r>
    </w:p>
    <w:p w:rsidR="00B83A15" w:rsidRDefault="00B83A15" w:rsidP="00240CAE">
      <w:pPr>
        <w:spacing w:after="0" w:line="240" w:lineRule="auto"/>
        <w:rPr>
          <w:rFonts w:ascii="Arial" w:hAnsi="Arial" w:cs="Arial"/>
          <w:b/>
          <w:sz w:val="24"/>
        </w:rPr>
      </w:pPr>
    </w:p>
    <w:p w:rsidR="00491383" w:rsidRPr="00DA0395" w:rsidRDefault="00491383" w:rsidP="00240CAE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Why is planning important?</w:t>
      </w:r>
    </w:p>
    <w:p w:rsidR="000E1FEC" w:rsidRDefault="000E1FEC" w:rsidP="00240CAE">
      <w:pPr>
        <w:spacing w:after="0" w:line="240" w:lineRule="auto"/>
        <w:rPr>
          <w:rFonts w:ascii="Arial" w:hAnsi="Arial" w:cs="Arial"/>
        </w:rPr>
      </w:pPr>
    </w:p>
    <w:p w:rsidR="00624F12" w:rsidRDefault="00491383" w:rsidP="00240CAE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 xml:space="preserve">Planning is the first step in ensuring that </w:t>
      </w:r>
      <w:r w:rsidR="00F919F3">
        <w:rPr>
          <w:rFonts w:ascii="Arial" w:hAnsi="Arial" w:cs="Arial"/>
        </w:rPr>
        <w:t>work is</w:t>
      </w:r>
      <w:r w:rsidRPr="00E0013F">
        <w:rPr>
          <w:rFonts w:ascii="Arial" w:hAnsi="Arial" w:cs="Arial"/>
        </w:rPr>
        <w:t xml:space="preserve"> done safely. Planning </w:t>
      </w:r>
      <w:r w:rsidR="00F919F3">
        <w:rPr>
          <w:rFonts w:ascii="Arial" w:hAnsi="Arial" w:cs="Arial"/>
        </w:rPr>
        <w:t xml:space="preserve">for </w:t>
      </w:r>
      <w:r w:rsidR="0097462D">
        <w:rPr>
          <w:rFonts w:ascii="Arial" w:hAnsi="Arial" w:cs="Arial"/>
        </w:rPr>
        <w:t>excavation work</w:t>
      </w:r>
      <w:r w:rsidR="00F919F3">
        <w:rPr>
          <w:rFonts w:ascii="Arial" w:hAnsi="Arial" w:cs="Arial"/>
        </w:rPr>
        <w:t xml:space="preserve"> </w:t>
      </w:r>
      <w:r w:rsidRPr="00E0013F">
        <w:rPr>
          <w:rFonts w:ascii="Arial" w:hAnsi="Arial" w:cs="Arial"/>
        </w:rPr>
        <w:t xml:space="preserve">should start as early as possible </w:t>
      </w:r>
      <w:r w:rsidR="00F919F3">
        <w:rPr>
          <w:rFonts w:ascii="Arial" w:hAnsi="Arial" w:cs="Arial"/>
        </w:rPr>
        <w:t>and</w:t>
      </w:r>
      <w:r w:rsidRPr="00E0013F">
        <w:rPr>
          <w:rFonts w:ascii="Arial" w:hAnsi="Arial" w:cs="Arial"/>
        </w:rPr>
        <w:t xml:space="preserve"> involve consultation</w:t>
      </w:r>
      <w:r w:rsidR="00110A60">
        <w:rPr>
          <w:rFonts w:ascii="Arial" w:hAnsi="Arial" w:cs="Arial"/>
        </w:rPr>
        <w:t xml:space="preserve"> </w:t>
      </w:r>
      <w:r w:rsidRPr="00E0013F">
        <w:rPr>
          <w:rFonts w:ascii="Arial" w:hAnsi="Arial" w:cs="Arial"/>
        </w:rPr>
        <w:t xml:space="preserve">with </w:t>
      </w:r>
      <w:r w:rsidR="00F919F3">
        <w:rPr>
          <w:rFonts w:ascii="Arial" w:hAnsi="Arial" w:cs="Arial"/>
        </w:rPr>
        <w:t>everyone</w:t>
      </w:r>
      <w:r w:rsidRPr="00E0013F">
        <w:rPr>
          <w:rFonts w:ascii="Arial" w:hAnsi="Arial" w:cs="Arial"/>
        </w:rPr>
        <w:t xml:space="preserve"> engaged in the work</w:t>
      </w:r>
      <w:r w:rsidR="001B4E45">
        <w:rPr>
          <w:rFonts w:ascii="Arial" w:hAnsi="Arial" w:cs="Arial"/>
        </w:rPr>
        <w:t xml:space="preserve"> including the principal contractor, excavation contractor, mobile plant operators</w:t>
      </w:r>
      <w:r w:rsidR="00BF2117">
        <w:rPr>
          <w:rFonts w:ascii="Arial" w:hAnsi="Arial" w:cs="Arial"/>
        </w:rPr>
        <w:t>, workers</w:t>
      </w:r>
      <w:r w:rsidR="00624F12">
        <w:rPr>
          <w:rFonts w:ascii="Arial" w:hAnsi="Arial" w:cs="Arial"/>
        </w:rPr>
        <w:t xml:space="preserve"> and safety personnel</w:t>
      </w:r>
      <w:r w:rsidRPr="00E0013F">
        <w:rPr>
          <w:rFonts w:ascii="Arial" w:hAnsi="Arial" w:cs="Arial"/>
        </w:rPr>
        <w:t xml:space="preserve">. </w:t>
      </w:r>
      <w:r w:rsidR="00624F12">
        <w:rPr>
          <w:rFonts w:ascii="Arial" w:hAnsi="Arial" w:cs="Arial"/>
        </w:rPr>
        <w:t>Structural and/or geotechnical engineers may also need to be consulted at this stage.</w:t>
      </w:r>
    </w:p>
    <w:p w:rsidR="000E1FEC" w:rsidRDefault="000E1FEC" w:rsidP="00240CAE">
      <w:pPr>
        <w:spacing w:after="0" w:line="240" w:lineRule="auto"/>
        <w:rPr>
          <w:rFonts w:ascii="Arial" w:hAnsi="Arial" w:cs="Arial"/>
        </w:rPr>
      </w:pPr>
    </w:p>
    <w:p w:rsidR="00491383" w:rsidRPr="00396B1D" w:rsidRDefault="00491383" w:rsidP="00240CAE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Good planning involves:</w:t>
      </w:r>
    </w:p>
    <w:p w:rsidR="00491383" w:rsidRPr="00516F5A" w:rsidRDefault="00624F12" w:rsidP="00ED1A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identifying the nature and condition of</w:t>
      </w:r>
      <w:r w:rsidR="009A2F1D">
        <w:rPr>
          <w:rFonts w:ascii="Arial" w:hAnsi="Arial" w:cs="Arial"/>
        </w:rPr>
        <w:t xml:space="preserve"> the ground or work environment</w:t>
      </w:r>
    </w:p>
    <w:p w:rsidR="00491383" w:rsidRPr="00516F5A" w:rsidRDefault="00624F12" w:rsidP="00ED1A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selecting the right plant and equipment for the excavation works</w:t>
      </w:r>
    </w:p>
    <w:p w:rsidR="00491383" w:rsidRPr="00516F5A" w:rsidRDefault="00491383" w:rsidP="00ED1A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16F5A">
        <w:rPr>
          <w:rFonts w:ascii="Arial" w:hAnsi="Arial" w:cs="Arial"/>
        </w:rPr>
        <w:lastRenderedPageBreak/>
        <w:t>plannin</w:t>
      </w:r>
      <w:r w:rsidR="00F65484">
        <w:rPr>
          <w:rFonts w:ascii="Arial" w:hAnsi="Arial" w:cs="Arial"/>
        </w:rPr>
        <w:t xml:space="preserve">g, scheduling and coordinating </w:t>
      </w:r>
      <w:r w:rsidR="00624F12">
        <w:rPr>
          <w:rFonts w:ascii="Arial" w:hAnsi="Arial" w:cs="Arial"/>
        </w:rPr>
        <w:t>excavation works</w:t>
      </w:r>
    </w:p>
    <w:p w:rsidR="00491383" w:rsidRPr="00516F5A" w:rsidRDefault="00F65484" w:rsidP="00ED1A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operating the </w:t>
      </w:r>
      <w:r w:rsidR="00624F12">
        <w:rPr>
          <w:rFonts w:ascii="Arial" w:hAnsi="Arial" w:cs="Arial"/>
        </w:rPr>
        <w:t xml:space="preserve">mobile plant </w:t>
      </w:r>
      <w:r w:rsidR="00F919F3">
        <w:rPr>
          <w:rFonts w:ascii="Arial" w:hAnsi="Arial" w:cs="Arial"/>
        </w:rPr>
        <w:t>safely</w:t>
      </w:r>
      <w:r w:rsidR="00491383" w:rsidRPr="00516F5A">
        <w:rPr>
          <w:rFonts w:ascii="Arial" w:hAnsi="Arial" w:cs="Arial"/>
        </w:rPr>
        <w:t>.</w:t>
      </w:r>
    </w:p>
    <w:p w:rsidR="000E1FEC" w:rsidRDefault="000E1FEC" w:rsidP="00240CAE">
      <w:pPr>
        <w:spacing w:after="0" w:line="240" w:lineRule="auto"/>
        <w:rPr>
          <w:rFonts w:ascii="Arial" w:hAnsi="Arial" w:cs="Arial"/>
        </w:rPr>
      </w:pPr>
    </w:p>
    <w:p w:rsidR="00491383" w:rsidRPr="00E0013F" w:rsidRDefault="00491383" w:rsidP="00240CAE">
      <w:p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Effective planning will help identify ways to protect pe</w:t>
      </w:r>
      <w:r w:rsidR="00F919F3">
        <w:rPr>
          <w:rFonts w:ascii="Arial" w:hAnsi="Arial" w:cs="Arial"/>
        </w:rPr>
        <w:t>ople</w:t>
      </w:r>
      <w:r w:rsidRPr="00E0013F">
        <w:rPr>
          <w:rFonts w:ascii="Arial" w:hAnsi="Arial" w:cs="Arial"/>
        </w:rPr>
        <w:t xml:space="preserve"> who are:</w:t>
      </w:r>
    </w:p>
    <w:p w:rsidR="00491383" w:rsidRPr="00E0013F" w:rsidRDefault="00E339EB" w:rsidP="00ED1AC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in or near the excavation</w:t>
      </w:r>
    </w:p>
    <w:p w:rsidR="00491383" w:rsidRPr="00E0013F" w:rsidRDefault="00E339EB" w:rsidP="00ED1AC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workers</w:t>
      </w:r>
      <w:r w:rsidR="00491383" w:rsidRPr="00E0013F">
        <w:rPr>
          <w:rFonts w:ascii="Arial" w:hAnsi="Arial" w:cs="Arial"/>
        </w:rPr>
        <w:t xml:space="preserve"> involved in </w:t>
      </w:r>
      <w:r w:rsidR="00624F12">
        <w:rPr>
          <w:rFonts w:ascii="Arial" w:hAnsi="Arial" w:cs="Arial"/>
        </w:rPr>
        <w:t>excavation</w:t>
      </w:r>
      <w:r>
        <w:rPr>
          <w:rFonts w:ascii="Arial" w:hAnsi="Arial" w:cs="Arial"/>
        </w:rPr>
        <w:t xml:space="preserve"> work</w:t>
      </w:r>
      <w:r w:rsidR="00491383" w:rsidRPr="00E0013F">
        <w:rPr>
          <w:rFonts w:ascii="Arial" w:hAnsi="Arial" w:cs="Arial"/>
        </w:rPr>
        <w:t xml:space="preserve">, such as </w:t>
      </w:r>
      <w:r w:rsidR="00F26C5B">
        <w:rPr>
          <w:rFonts w:ascii="Arial" w:hAnsi="Arial" w:cs="Arial"/>
        </w:rPr>
        <w:t>pl</w:t>
      </w:r>
      <w:r>
        <w:rPr>
          <w:rFonts w:ascii="Arial" w:hAnsi="Arial" w:cs="Arial"/>
        </w:rPr>
        <w:t xml:space="preserve">ant </w:t>
      </w:r>
      <w:r w:rsidR="00F65484">
        <w:rPr>
          <w:rFonts w:ascii="Arial" w:hAnsi="Arial" w:cs="Arial"/>
        </w:rPr>
        <w:t>operator</w:t>
      </w:r>
      <w:r w:rsidR="00F26C5B">
        <w:rPr>
          <w:rFonts w:ascii="Arial" w:hAnsi="Arial" w:cs="Arial"/>
        </w:rPr>
        <w:t>s</w:t>
      </w:r>
    </w:p>
    <w:p w:rsidR="00491383" w:rsidRPr="00E0013F" w:rsidRDefault="00491383" w:rsidP="00ED1AC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0013F">
        <w:rPr>
          <w:rFonts w:ascii="Arial" w:hAnsi="Arial" w:cs="Arial"/>
        </w:rPr>
        <w:t>performing other work activities at the workplace</w:t>
      </w:r>
    </w:p>
    <w:p w:rsidR="0004344E" w:rsidRPr="0004344E" w:rsidRDefault="00491383" w:rsidP="00ED1AC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E0013F">
        <w:rPr>
          <w:rFonts w:ascii="Arial" w:hAnsi="Arial" w:cs="Arial"/>
        </w:rPr>
        <w:t xml:space="preserve">in an area adjacent to </w:t>
      </w:r>
      <w:r w:rsidR="00E339EB">
        <w:rPr>
          <w:rFonts w:ascii="Arial" w:hAnsi="Arial" w:cs="Arial"/>
        </w:rPr>
        <w:t>the excavation</w:t>
      </w:r>
      <w:r w:rsidRPr="00E0013F">
        <w:rPr>
          <w:rFonts w:ascii="Arial" w:hAnsi="Arial" w:cs="Arial"/>
        </w:rPr>
        <w:t xml:space="preserve">, </w:t>
      </w:r>
      <w:r w:rsidR="00F919F3">
        <w:rPr>
          <w:rFonts w:ascii="Arial" w:hAnsi="Arial" w:cs="Arial"/>
        </w:rPr>
        <w:t>including</w:t>
      </w:r>
      <w:r w:rsidRPr="00E0013F">
        <w:rPr>
          <w:rFonts w:ascii="Arial" w:hAnsi="Arial" w:cs="Arial"/>
        </w:rPr>
        <w:t xml:space="preserve"> public area</w:t>
      </w:r>
      <w:r w:rsidR="00F919F3">
        <w:rPr>
          <w:rFonts w:ascii="Arial" w:hAnsi="Arial" w:cs="Arial"/>
        </w:rPr>
        <w:t>s</w:t>
      </w:r>
      <w:r w:rsidRPr="00E0013F">
        <w:rPr>
          <w:rFonts w:ascii="Arial" w:hAnsi="Arial" w:cs="Arial"/>
        </w:rPr>
        <w:t>.</w:t>
      </w:r>
    </w:p>
    <w:p w:rsidR="000E1FEC" w:rsidRDefault="000E1FEC" w:rsidP="0004344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</w:rPr>
      </w:pPr>
    </w:p>
    <w:p w:rsidR="00F919F3" w:rsidRPr="0004344E" w:rsidRDefault="00491383" w:rsidP="0004344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04344E">
        <w:rPr>
          <w:rFonts w:ascii="Arial" w:hAnsi="Arial" w:cs="Arial"/>
          <w:b/>
          <w:sz w:val="24"/>
        </w:rPr>
        <w:t>How to use this checklist</w:t>
      </w:r>
    </w:p>
    <w:p w:rsidR="00110A60" w:rsidRDefault="00491383" w:rsidP="00F919F3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This checklist </w:t>
      </w:r>
      <w:r w:rsidR="00F919F3"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used to assist </w:t>
      </w:r>
      <w:r w:rsidR="00F919F3">
        <w:rPr>
          <w:rFonts w:ascii="Arial" w:hAnsi="Arial" w:cs="Arial"/>
        </w:rPr>
        <w:t xml:space="preserve">with </w:t>
      </w:r>
      <w:r w:rsidRPr="00396B1D">
        <w:rPr>
          <w:rFonts w:ascii="Arial" w:hAnsi="Arial" w:cs="Arial"/>
        </w:rPr>
        <w:t xml:space="preserve">the </w:t>
      </w:r>
      <w:r w:rsidR="00F919F3">
        <w:rPr>
          <w:rFonts w:ascii="Arial" w:hAnsi="Arial" w:cs="Arial"/>
        </w:rPr>
        <w:t>set up and operation of</w:t>
      </w:r>
      <w:r w:rsidRPr="00396B1D">
        <w:rPr>
          <w:rFonts w:ascii="Arial" w:hAnsi="Arial" w:cs="Arial"/>
        </w:rPr>
        <w:t xml:space="preserve"> </w:t>
      </w:r>
      <w:r w:rsidR="00BB18C7">
        <w:rPr>
          <w:rFonts w:ascii="Arial" w:hAnsi="Arial" w:cs="Arial"/>
        </w:rPr>
        <w:t>excavation work</w:t>
      </w:r>
      <w:r w:rsidR="00F919F3">
        <w:rPr>
          <w:rFonts w:ascii="Arial" w:hAnsi="Arial" w:cs="Arial"/>
        </w:rPr>
        <w:t xml:space="preserve"> at</w:t>
      </w:r>
      <w:r w:rsidRPr="00396B1D">
        <w:rPr>
          <w:rFonts w:ascii="Arial" w:hAnsi="Arial" w:cs="Arial"/>
        </w:rPr>
        <w:t xml:space="preserve"> construction workplace</w:t>
      </w:r>
      <w:r w:rsidR="00F919F3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. </w:t>
      </w:r>
    </w:p>
    <w:p w:rsidR="00110A60" w:rsidRDefault="00491383" w:rsidP="00F91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assessment can be led by a </w:t>
      </w:r>
      <w:r w:rsidRPr="00396B1D">
        <w:rPr>
          <w:rFonts w:ascii="Arial" w:hAnsi="Arial" w:cs="Arial"/>
        </w:rPr>
        <w:t>principal contractor</w:t>
      </w:r>
      <w:r w:rsidR="006B3500">
        <w:rPr>
          <w:rFonts w:ascii="Arial" w:hAnsi="Arial" w:cs="Arial"/>
        </w:rPr>
        <w:t xml:space="preserve"> (PC)</w:t>
      </w:r>
      <w:r w:rsidRPr="00396B1D">
        <w:rPr>
          <w:rFonts w:ascii="Arial" w:hAnsi="Arial" w:cs="Arial"/>
        </w:rPr>
        <w:t>,</w:t>
      </w:r>
      <w:r w:rsidR="00110A60">
        <w:rPr>
          <w:rFonts w:ascii="Arial" w:hAnsi="Arial" w:cs="Arial"/>
        </w:rPr>
        <w:t xml:space="preserve"> </w:t>
      </w:r>
      <w:r w:rsidR="00986EF1">
        <w:rPr>
          <w:rFonts w:ascii="Arial" w:hAnsi="Arial" w:cs="Arial"/>
        </w:rPr>
        <w:t xml:space="preserve">a person conducting </w:t>
      </w:r>
      <w:r w:rsidR="00110A60">
        <w:rPr>
          <w:rFonts w:ascii="Arial" w:hAnsi="Arial" w:cs="Arial"/>
        </w:rPr>
        <w:t xml:space="preserve">a </w:t>
      </w:r>
      <w:r w:rsidR="00986EF1">
        <w:rPr>
          <w:rFonts w:ascii="Arial" w:hAnsi="Arial" w:cs="Arial"/>
        </w:rPr>
        <w:t xml:space="preserve">business </w:t>
      </w:r>
      <w:r w:rsidR="00110A60">
        <w:rPr>
          <w:rFonts w:ascii="Arial" w:hAnsi="Arial" w:cs="Arial"/>
        </w:rPr>
        <w:t xml:space="preserve">or </w:t>
      </w:r>
      <w:r w:rsidR="00986EF1">
        <w:rPr>
          <w:rFonts w:ascii="Arial" w:hAnsi="Arial" w:cs="Arial"/>
        </w:rPr>
        <w:t xml:space="preserve">undertaking </w:t>
      </w:r>
      <w:r w:rsidR="00110A60">
        <w:rPr>
          <w:rFonts w:ascii="Arial" w:hAnsi="Arial" w:cs="Arial"/>
        </w:rPr>
        <w:t>(</w:t>
      </w:r>
      <w:r w:rsidRPr="00396B1D">
        <w:rPr>
          <w:rFonts w:ascii="Arial" w:hAnsi="Arial" w:cs="Arial"/>
        </w:rPr>
        <w:t>PCBU</w:t>
      </w:r>
      <w:r w:rsidR="00110A6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BB18C7">
        <w:rPr>
          <w:rFonts w:ascii="Arial" w:hAnsi="Arial" w:cs="Arial"/>
        </w:rPr>
        <w:t>plant</w:t>
      </w:r>
      <w:r w:rsidR="00F65484">
        <w:rPr>
          <w:rFonts w:ascii="Arial" w:hAnsi="Arial" w:cs="Arial"/>
        </w:rPr>
        <w:t xml:space="preserve"> operator, safety advisor</w:t>
      </w:r>
      <w:r w:rsidRPr="00396B1D">
        <w:rPr>
          <w:rFonts w:ascii="Arial" w:hAnsi="Arial" w:cs="Arial"/>
        </w:rPr>
        <w:t xml:space="preserve"> or health and safety representative</w:t>
      </w:r>
      <w:r w:rsidR="009A2F1D">
        <w:rPr>
          <w:rFonts w:ascii="Arial" w:hAnsi="Arial" w:cs="Arial"/>
        </w:rPr>
        <w:t xml:space="preserve"> (HSR)</w:t>
      </w:r>
      <w:r w:rsidR="00110A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should be </w:t>
      </w:r>
      <w:r w:rsidR="00986EF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in consultation, coordination and cooperation with </w:t>
      </w:r>
      <w:r w:rsidR="00110A60">
        <w:rPr>
          <w:rFonts w:ascii="Arial" w:hAnsi="Arial" w:cs="Arial"/>
        </w:rPr>
        <w:t>everyone involved</w:t>
      </w:r>
      <w:r>
        <w:rPr>
          <w:rFonts w:ascii="Arial" w:hAnsi="Arial" w:cs="Arial"/>
        </w:rPr>
        <w:t xml:space="preserve">. </w:t>
      </w:r>
    </w:p>
    <w:p w:rsidR="00491383" w:rsidRPr="00F919F3" w:rsidRDefault="00491383" w:rsidP="00F919F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For example, a representative from the principal contractor might assemble a group of relevant people from the site to discuss each item and coordinate</w:t>
      </w:r>
      <w:r w:rsidR="00110A60">
        <w:rPr>
          <w:rFonts w:ascii="Arial" w:hAnsi="Arial" w:cs="Arial"/>
        </w:rPr>
        <w:t xml:space="preserve"> the actions required for any </w:t>
      </w:r>
      <w:r w:rsidR="00110A60" w:rsidRPr="00110A60">
        <w:rPr>
          <w:rFonts w:ascii="Arial" w:hAnsi="Arial" w:cs="Arial"/>
          <w:b/>
        </w:rPr>
        <w:t>‘n</w:t>
      </w:r>
      <w:r w:rsidRPr="00110A60">
        <w:rPr>
          <w:rFonts w:ascii="Arial" w:hAnsi="Arial" w:cs="Arial"/>
          <w:b/>
        </w:rPr>
        <w:t>o’</w:t>
      </w:r>
      <w:r>
        <w:rPr>
          <w:rFonts w:ascii="Arial" w:hAnsi="Arial" w:cs="Arial"/>
        </w:rPr>
        <w:t xml:space="preserve"> responses.</w:t>
      </w:r>
    </w:p>
    <w:p w:rsidR="00F65484" w:rsidRDefault="00F65484" w:rsidP="00F919F3">
      <w:pPr>
        <w:spacing w:after="0" w:line="240" w:lineRule="auto"/>
        <w:rPr>
          <w:rFonts w:ascii="Arial" w:hAnsi="Arial" w:cs="Arial"/>
        </w:rPr>
      </w:pPr>
    </w:p>
    <w:p w:rsidR="00323C4E" w:rsidRDefault="00323C4E" w:rsidP="00F919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63CC6">
        <w:rPr>
          <w:rFonts w:ascii="Arial" w:hAnsi="Arial" w:cs="Arial"/>
          <w:i/>
        </w:rPr>
        <w:t>Work Health and Safety Act 2011</w:t>
      </w:r>
      <w:r w:rsidRPr="00563CC6">
        <w:rPr>
          <w:rFonts w:ascii="Arial" w:hAnsi="Arial" w:cs="Arial"/>
        </w:rPr>
        <w:t xml:space="preserve"> requires a PCBU </w:t>
      </w:r>
      <w:r>
        <w:rPr>
          <w:rFonts w:ascii="Arial" w:hAnsi="Arial" w:cs="Arial"/>
        </w:rPr>
        <w:t>to</w:t>
      </w:r>
      <w:r w:rsidRPr="00563CC6">
        <w:rPr>
          <w:rFonts w:ascii="Arial" w:hAnsi="Arial" w:cs="Arial"/>
        </w:rPr>
        <w:t xml:space="preserve"> consult, so far as is reasonably practicable, with workers</w:t>
      </w:r>
      <w:r>
        <w:rPr>
          <w:rFonts w:ascii="Arial" w:hAnsi="Arial" w:cs="Arial"/>
        </w:rPr>
        <w:t xml:space="preserve"> </w:t>
      </w:r>
      <w:r w:rsidRPr="00563CC6">
        <w:rPr>
          <w:rFonts w:ascii="Arial" w:hAnsi="Arial" w:cs="Arial"/>
        </w:rPr>
        <w:t xml:space="preserve">who are </w:t>
      </w:r>
      <w:r>
        <w:rPr>
          <w:rFonts w:ascii="Arial" w:hAnsi="Arial" w:cs="Arial"/>
        </w:rPr>
        <w:t xml:space="preserve">likely to be </w:t>
      </w:r>
      <w:r w:rsidRPr="00563CC6">
        <w:rPr>
          <w:rFonts w:ascii="Arial" w:hAnsi="Arial" w:cs="Arial"/>
        </w:rPr>
        <w:t>directly affected by a health and safety matter</w:t>
      </w:r>
      <w:r>
        <w:rPr>
          <w:rFonts w:ascii="Arial" w:hAnsi="Arial" w:cs="Arial"/>
        </w:rPr>
        <w:t xml:space="preserve"> and with other duty-holders at the same workplace</w:t>
      </w:r>
      <w:r w:rsidRPr="00563CC6">
        <w:rPr>
          <w:rFonts w:ascii="Arial" w:hAnsi="Arial" w:cs="Arial"/>
        </w:rPr>
        <w:t>.</w:t>
      </w:r>
      <w:r w:rsidRPr="00396B1D">
        <w:rPr>
          <w:rFonts w:ascii="Arial" w:hAnsi="Arial" w:cs="Arial"/>
        </w:rPr>
        <w:t xml:space="preserve"> Records of completed checklist</w:t>
      </w:r>
      <w:r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kept to monitor and review items at a later date.</w:t>
      </w:r>
      <w:r>
        <w:rPr>
          <w:rFonts w:ascii="Arial" w:hAnsi="Arial" w:cs="Arial"/>
        </w:rPr>
        <w:t xml:space="preserve"> </w:t>
      </w:r>
    </w:p>
    <w:p w:rsidR="00977C0E" w:rsidRDefault="00977C0E" w:rsidP="00323C4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276"/>
        <w:gridCol w:w="3089"/>
        <w:gridCol w:w="5700"/>
        <w:gridCol w:w="4536"/>
      </w:tblGrid>
      <w:tr w:rsidR="00F65484" w:rsidRPr="00372E0A" w:rsidTr="00472292">
        <w:trPr>
          <w:trHeight w:val="42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F65484" w:rsidRPr="00372E0A" w:rsidRDefault="00F65484" w:rsidP="00472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8C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0"/>
              </w:rPr>
              <w:t>Part one – site details</w:t>
            </w:r>
          </w:p>
        </w:tc>
      </w:tr>
      <w:tr w:rsidR="00F65484" w:rsidRPr="00372E0A" w:rsidTr="00472292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F65484" w:rsidRPr="009F07ED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  <w:p w:rsidR="00F65484" w:rsidRPr="009F07ED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372E0A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:rsidTr="00472292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F65484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Assessment completed by:</w:t>
            </w:r>
          </w:p>
          <w:p w:rsidR="00F65484" w:rsidRPr="009F07ED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372E0A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:rsidTr="00472292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F65484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PC or PCBU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65484" w:rsidRPr="009F07ED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822" w:rsidRDefault="00A3082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822" w:rsidRDefault="00A3082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822" w:rsidRPr="00372E0A" w:rsidRDefault="00A30822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84" w:rsidRPr="00372E0A" w:rsidTr="00472292">
        <w:trPr>
          <w:trHeight w:val="680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F65484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Site location:</w:t>
            </w:r>
          </w:p>
          <w:p w:rsidR="00F65484" w:rsidRPr="009F07ED" w:rsidRDefault="00F65484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2"/>
          </w:tcPr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484" w:rsidRDefault="00F65484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822" w:rsidRDefault="00A3082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822" w:rsidRDefault="00A3082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372E0A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822" w:rsidRPr="00372E0A" w:rsidTr="00472292">
        <w:trPr>
          <w:cantSplit/>
          <w:trHeight w:val="70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A30822" w:rsidRPr="00A30822" w:rsidRDefault="00A30822" w:rsidP="004722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1C3">
              <w:rPr>
                <w:rFonts w:ascii="Arial" w:hAnsi="Arial" w:cs="Arial"/>
                <w:b/>
                <w:color w:val="2E74B5" w:themeColor="accent1" w:themeShade="BF"/>
                <w:sz w:val="24"/>
                <w:szCs w:val="20"/>
              </w:rPr>
              <w:t>Part two – selecting the right plant</w:t>
            </w:r>
          </w:p>
        </w:tc>
      </w:tr>
      <w:tr w:rsidR="00A30822" w:rsidRPr="00A30822" w:rsidTr="00472292">
        <w:trPr>
          <w:cantSplit/>
          <w:trHeight w:val="70"/>
        </w:trPr>
        <w:tc>
          <w:tcPr>
            <w:tcW w:w="1276" w:type="dxa"/>
            <w:shd w:val="clear" w:color="auto" w:fill="D9D9D9" w:themeFill="background1" w:themeFillShade="D9"/>
          </w:tcPr>
          <w:p w:rsidR="00A30822" w:rsidRPr="00A30822" w:rsidRDefault="00A30822" w:rsidP="004722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0822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:rsidR="00A30822" w:rsidRPr="00A30822" w:rsidRDefault="00A30822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30822" w:rsidRPr="00A30822" w:rsidRDefault="00A30822" w:rsidP="004722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0822">
              <w:rPr>
                <w:rFonts w:ascii="Arial" w:hAnsi="Arial" w:cs="Arial"/>
                <w:b/>
                <w:sz w:val="20"/>
                <w:szCs w:val="20"/>
              </w:rPr>
              <w:t>Response and comments</w:t>
            </w:r>
          </w:p>
        </w:tc>
      </w:tr>
      <w:tr w:rsidR="00B93169" w:rsidRPr="00372E0A" w:rsidTr="00472292">
        <w:trPr>
          <w:cantSplit/>
          <w:trHeight w:val="1641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B93169" w:rsidRDefault="00DC6CA9" w:rsidP="00472292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Determining </w:t>
            </w:r>
            <w:r w:rsidR="00F26C5B">
              <w:rPr>
                <w:rFonts w:ascii="Arial" w:hAnsi="Arial" w:cs="Arial"/>
                <w:sz w:val="20"/>
                <w:szCs w:val="20"/>
              </w:rPr>
              <w:t>earthmoving</w:t>
            </w:r>
            <w:r>
              <w:rPr>
                <w:rFonts w:ascii="Arial" w:hAnsi="Arial" w:cs="Arial"/>
                <w:sz w:val="20"/>
                <w:szCs w:val="20"/>
              </w:rPr>
              <w:t xml:space="preserve"> 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8789" w:type="dxa"/>
            <w:gridSpan w:val="2"/>
          </w:tcPr>
          <w:p w:rsidR="00B93169" w:rsidRPr="00EF27EF" w:rsidRDefault="00B93169" w:rsidP="004722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type of </w:t>
            </w:r>
            <w:r>
              <w:rPr>
                <w:rFonts w:ascii="Arial" w:hAnsi="Arial" w:cs="Arial"/>
                <w:sz w:val="20"/>
                <w:szCs w:val="20"/>
              </w:rPr>
              <w:t xml:space="preserve">earthmoving </w:t>
            </w:r>
            <w:r w:rsidR="00F26C5B">
              <w:rPr>
                <w:rFonts w:ascii="Arial" w:hAnsi="Arial" w:cs="Arial"/>
                <w:sz w:val="20"/>
                <w:szCs w:val="20"/>
              </w:rPr>
              <w:t>plant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372E0A">
              <w:rPr>
                <w:rFonts w:ascii="Arial" w:hAnsi="Arial" w:cs="Arial"/>
                <w:sz w:val="20"/>
                <w:szCs w:val="20"/>
              </w:rPr>
              <w:t>suitable for the work that needs to be performed?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B93169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and extent of the </w:t>
            </w:r>
            <w:r w:rsidR="00923549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372E0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materials, loads)</w:t>
            </w:r>
          </w:p>
          <w:p w:rsidR="00B93169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capacity, allowable gradient and other specifications of the plant</w:t>
            </w:r>
          </w:p>
          <w:p w:rsidR="00B93169" w:rsidRPr="000F3998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attachments required</w:t>
            </w:r>
          </w:p>
          <w:p w:rsidR="00B93169" w:rsidRPr="00372E0A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the frequency and durat</w:t>
            </w:r>
            <w:r>
              <w:rPr>
                <w:rFonts w:ascii="Arial" w:hAnsi="Arial" w:cs="Arial"/>
                <w:sz w:val="20"/>
                <w:szCs w:val="20"/>
              </w:rPr>
              <w:t>ion that the plant will be used</w:t>
            </w:r>
          </w:p>
          <w:p w:rsidR="00DC6CA9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proximit</w:t>
            </w:r>
            <w:r w:rsidR="00DC6CA9">
              <w:rPr>
                <w:rFonts w:ascii="Arial" w:hAnsi="Arial" w:cs="Arial"/>
                <w:sz w:val="20"/>
                <w:szCs w:val="20"/>
              </w:rPr>
              <w:t>y of other plant and structures</w:t>
            </w:r>
          </w:p>
          <w:p w:rsidR="00B93169" w:rsidRPr="00DC6CA9" w:rsidRDefault="00B93169" w:rsidP="0047229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C6CA9">
              <w:rPr>
                <w:rFonts w:ascii="Arial" w:hAnsi="Arial" w:cs="Arial"/>
                <w:sz w:val="20"/>
                <w:szCs w:val="20"/>
              </w:rPr>
              <w:t>workplace conditions (ground conditions, site access, public areas, power supply</w:t>
            </w:r>
            <w:r w:rsidR="00923549">
              <w:rPr>
                <w:rFonts w:ascii="Arial" w:hAnsi="Arial" w:cs="Arial"/>
                <w:sz w:val="20"/>
                <w:szCs w:val="20"/>
              </w:rPr>
              <w:t>)</w:t>
            </w:r>
            <w:r w:rsidR="00121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23549" w:rsidRDefault="0092354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  <w:p w:rsidR="00923549" w:rsidRDefault="0092354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B93169" w:rsidRPr="00372E0A" w:rsidRDefault="00B9316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:rsidTr="00472292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:rsidR="00C8572E" w:rsidRPr="00372E0A" w:rsidRDefault="006A23E0" w:rsidP="00472292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nspections and maintenance</w:t>
            </w:r>
          </w:p>
        </w:tc>
        <w:tc>
          <w:tcPr>
            <w:tcW w:w="8789" w:type="dxa"/>
            <w:gridSpan w:val="2"/>
          </w:tcPr>
          <w:p w:rsidR="00767EAA" w:rsidRDefault="00767EAA" w:rsidP="004722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competent person conducted a documented inspection of the general plant involved in the excavation at regular intervals? This should cover but not be limited to:</w:t>
            </w:r>
          </w:p>
          <w:p w:rsidR="00767EAA" w:rsidRDefault="00767EAA" w:rsidP="004722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 shields or boxes for correct installation, movement or damage</w:t>
            </w:r>
          </w:p>
          <w:p w:rsidR="00767EAA" w:rsidRDefault="00767EAA" w:rsidP="004722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sheet piling and ground anchors for correct installation, movement or damage</w:t>
            </w:r>
          </w:p>
          <w:p w:rsidR="00FB28A8" w:rsidRPr="00FB28A8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shoring system components including trench jacks</w:t>
            </w:r>
            <w:r w:rsidR="00121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A23E0" w:rsidRDefault="006A23E0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23549" w:rsidRDefault="0092354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 </w:t>
            </w:r>
          </w:p>
          <w:p w:rsidR="00923549" w:rsidRDefault="0092354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6A23E0" w:rsidRPr="00372E0A" w:rsidRDefault="006A23E0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AA" w:rsidRPr="00372E0A" w:rsidTr="00472292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:rsidR="00767EAA" w:rsidRDefault="00767EAA" w:rsidP="00472292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767EAA" w:rsidRPr="00772998" w:rsidRDefault="00767EAA" w:rsidP="004722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 xml:space="preserve">a competent person conducted a documented inspection of the excavation site </w:t>
            </w:r>
            <w:r w:rsidRPr="00372E0A">
              <w:rPr>
                <w:rFonts w:ascii="Arial" w:hAnsi="Arial" w:cs="Arial"/>
                <w:sz w:val="20"/>
                <w:szCs w:val="20"/>
              </w:rPr>
              <w:t>prior to starting work?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998">
              <w:rPr>
                <w:rFonts w:ascii="Arial" w:hAnsi="Arial" w:cs="Arial"/>
                <w:sz w:val="20"/>
                <w:szCs w:val="20"/>
              </w:rPr>
              <w:t>This should cover, but not be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limited to</w:t>
            </w:r>
            <w:r w:rsidRPr="007729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EAA" w:rsidRPr="00372E0A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nature of the excavation and the proposed work </w:t>
            </w:r>
          </w:p>
          <w:p w:rsidR="00767EAA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shoring or ground support system required</w:t>
            </w:r>
          </w:p>
          <w:p w:rsidR="00767EAA" w:rsidRPr="00372E0A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ground and soil conditions in and around the excavation</w:t>
            </w:r>
          </w:p>
          <w:p w:rsidR="00767EAA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proposed means of entry and exit from the excavation</w:t>
            </w:r>
          </w:p>
          <w:p w:rsidR="00767EAA" w:rsidRDefault="00767EAA" w:rsidP="00472292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any written advice or report from a geo-tech engineer detailing the conditions and time periods relating to the stability of the excavation or trench that workers may enter</w:t>
            </w:r>
            <w:r w:rsidR="001217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292" w:rsidRPr="00767EAA" w:rsidRDefault="00472292" w:rsidP="00472292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7EAA" w:rsidRDefault="00767EA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  <w:p w:rsidR="00767EAA" w:rsidRDefault="00767EA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767EAA" w:rsidRDefault="00767EA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0A" w:rsidRPr="00372E0A" w:rsidTr="00472292">
        <w:trPr>
          <w:cantSplit/>
          <w:trHeight w:val="40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372E0A" w:rsidRPr="00BD648C" w:rsidRDefault="00372E0A" w:rsidP="00472292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Part three - </w:t>
            </w:r>
            <w:r w:rsidR="0018746B" w:rsidRPr="00BD648C">
              <w:rPr>
                <w:rFonts w:ascii="Arial" w:hAnsi="Arial" w:cs="Arial"/>
                <w:b/>
                <w:sz w:val="24"/>
                <w:szCs w:val="20"/>
              </w:rPr>
              <w:t xml:space="preserve">planning, scheduling and coordinating the </w:t>
            </w:r>
            <w:r w:rsidR="00A30DFD">
              <w:rPr>
                <w:rFonts w:ascii="Arial" w:hAnsi="Arial" w:cs="Arial"/>
                <w:b/>
                <w:sz w:val="24"/>
                <w:szCs w:val="20"/>
              </w:rPr>
              <w:t xml:space="preserve">excavation </w:t>
            </w:r>
            <w:r w:rsidR="0018746B" w:rsidRPr="00BD648C">
              <w:rPr>
                <w:rFonts w:ascii="Arial" w:hAnsi="Arial" w:cs="Arial"/>
                <w:b/>
                <w:sz w:val="24"/>
                <w:szCs w:val="20"/>
              </w:rPr>
              <w:t>work</w:t>
            </w:r>
          </w:p>
        </w:tc>
      </w:tr>
      <w:tr w:rsidR="00F028F9" w:rsidRPr="00372E0A" w:rsidTr="00472292"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F028F9" w:rsidRDefault="00BC143F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</w:p>
        </w:tc>
        <w:tc>
          <w:tcPr>
            <w:tcW w:w="8789" w:type="dxa"/>
            <w:gridSpan w:val="2"/>
          </w:tcPr>
          <w:p w:rsidR="00F028F9" w:rsidRDefault="0097768F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87657E">
              <w:rPr>
                <w:rFonts w:ascii="Arial" w:hAnsi="Arial" w:cs="Arial"/>
                <w:sz w:val="20"/>
                <w:szCs w:val="20"/>
              </w:rPr>
              <w:t xml:space="preserve">information, </w:t>
            </w:r>
            <w:r w:rsidR="00F028F9">
              <w:rPr>
                <w:rFonts w:ascii="Arial" w:hAnsi="Arial" w:cs="Arial"/>
                <w:sz w:val="20"/>
                <w:szCs w:val="20"/>
              </w:rPr>
              <w:t>training</w:t>
            </w:r>
            <w:r w:rsidR="0087657E">
              <w:rPr>
                <w:rFonts w:ascii="Arial" w:hAnsi="Arial" w:cs="Arial"/>
                <w:sz w:val="20"/>
                <w:szCs w:val="20"/>
              </w:rPr>
              <w:t xml:space="preserve">, and instructions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provided to workers </w:t>
            </w:r>
            <w:r>
              <w:rPr>
                <w:rFonts w:ascii="Arial" w:hAnsi="Arial" w:cs="Arial"/>
                <w:sz w:val="20"/>
                <w:szCs w:val="20"/>
              </w:rPr>
              <w:t xml:space="preserve">who are required to install or work with </w:t>
            </w:r>
            <w:r w:rsidR="0032465A">
              <w:rPr>
                <w:rFonts w:ascii="Arial" w:hAnsi="Arial" w:cs="Arial"/>
                <w:sz w:val="20"/>
                <w:szCs w:val="20"/>
              </w:rPr>
              <w:t>ground support</w:t>
            </w:r>
            <w:r w:rsidR="000475AA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67ECD" w:rsidRPr="00513CAA" w:rsidRDefault="00A67ECD" w:rsidP="004722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</w:t>
            </w:r>
            <w:r w:rsidR="0087657E">
              <w:rPr>
                <w:rFonts w:ascii="Arial" w:hAnsi="Arial" w:cs="Arial"/>
                <w:sz w:val="20"/>
                <w:szCs w:val="20"/>
              </w:rPr>
              <w:t xml:space="preserve"> cover but not be limited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5B3E" w:rsidRDefault="00D73094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7768F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97768F">
              <w:rPr>
                <w:rFonts w:ascii="Arial" w:hAnsi="Arial" w:cs="Arial"/>
                <w:sz w:val="20"/>
                <w:szCs w:val="20"/>
              </w:rPr>
              <w:t>installation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57E">
              <w:rPr>
                <w:rFonts w:ascii="Arial" w:hAnsi="Arial" w:cs="Arial"/>
                <w:sz w:val="20"/>
                <w:szCs w:val="20"/>
              </w:rPr>
              <w:t xml:space="preserve">methods for </w:t>
            </w:r>
            <w:r w:rsidR="000475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2465A">
              <w:rPr>
                <w:rFonts w:ascii="Arial" w:hAnsi="Arial" w:cs="Arial"/>
                <w:sz w:val="20"/>
                <w:szCs w:val="20"/>
              </w:rPr>
              <w:t>ground support</w:t>
            </w:r>
            <w:r w:rsidR="0087657E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  <w:p w:rsidR="0087657E" w:rsidRDefault="00D73094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7657E">
              <w:rPr>
                <w:rFonts w:ascii="Arial" w:hAnsi="Arial" w:cs="Arial"/>
                <w:sz w:val="20"/>
                <w:szCs w:val="20"/>
              </w:rPr>
              <w:t>afe entry and exit to the excavation</w:t>
            </w:r>
          </w:p>
          <w:p w:rsidR="00A67ECD" w:rsidRPr="00513CAA" w:rsidRDefault="009F5B3E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rescue 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and emergency </w:t>
            </w:r>
            <w:r>
              <w:rPr>
                <w:rFonts w:ascii="Arial" w:hAnsi="Arial" w:cs="Arial"/>
                <w:sz w:val="20"/>
                <w:szCs w:val="20"/>
              </w:rPr>
              <w:t>procedures</w:t>
            </w:r>
          </w:p>
          <w:p w:rsidR="00A67ECD" w:rsidRPr="00513CAA" w:rsidRDefault="00A67ECD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513CAA">
              <w:rPr>
                <w:rFonts w:ascii="Arial" w:hAnsi="Arial" w:cs="Arial"/>
                <w:sz w:val="20"/>
                <w:szCs w:val="20"/>
              </w:rPr>
              <w:t xml:space="preserve">effective communication between workers </w:t>
            </w:r>
            <w:r w:rsidR="00317931">
              <w:rPr>
                <w:rFonts w:ascii="Arial" w:hAnsi="Arial" w:cs="Arial"/>
                <w:sz w:val="20"/>
                <w:szCs w:val="20"/>
              </w:rPr>
              <w:t>an</w:t>
            </w:r>
            <w:r w:rsidR="0087657E">
              <w:rPr>
                <w:rFonts w:ascii="Arial" w:hAnsi="Arial" w:cs="Arial"/>
                <w:sz w:val="20"/>
                <w:szCs w:val="20"/>
              </w:rPr>
              <w:t>d the plant operator</w:t>
            </w:r>
            <w:r w:rsidR="00317931">
              <w:rPr>
                <w:rFonts w:ascii="Arial" w:hAnsi="Arial" w:cs="Arial"/>
                <w:sz w:val="20"/>
                <w:szCs w:val="20"/>
              </w:rPr>
              <w:t xml:space="preserve"> (blind spots)</w:t>
            </w:r>
            <w:r w:rsidR="001217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5B3E" w:rsidRPr="0032465A" w:rsidRDefault="009F5B3E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28F9" w:rsidRPr="00372E0A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F028F9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028F9" w:rsidRPr="00372E0A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028F9" w:rsidRPr="00372E0A" w:rsidRDefault="00F028F9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the work</w:t>
            </w:r>
          </w:p>
        </w:tc>
        <w:tc>
          <w:tcPr>
            <w:tcW w:w="8789" w:type="dxa"/>
            <w:gridSpan w:val="2"/>
          </w:tcPr>
          <w:p w:rsidR="00F028F9" w:rsidRPr="00372E0A" w:rsidRDefault="00F028F9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Safe Work Method Statement (SWMS) been prepared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high-risk construction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associated with </w:t>
            </w:r>
            <w:r w:rsidR="00170979">
              <w:rPr>
                <w:rFonts w:ascii="Arial" w:hAnsi="Arial" w:cs="Arial"/>
                <w:sz w:val="20"/>
                <w:szCs w:val="20"/>
              </w:rPr>
              <w:t>work in a trench with an excavated depth greater than 1.5 metres and/or the risk of a person falling more than 2 metres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that: </w:t>
            </w:r>
          </w:p>
          <w:p w:rsidR="00F028F9" w:rsidRPr="00372E0A" w:rsidRDefault="00F028F9" w:rsidP="004722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describes the high-risk construction work to be undertaken</w:t>
            </w:r>
          </w:p>
          <w:p w:rsidR="00F028F9" w:rsidRPr="00372E0A" w:rsidRDefault="00F028F9" w:rsidP="004722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sets out the steps required to perform the work</w:t>
            </w:r>
          </w:p>
          <w:p w:rsidR="00F028F9" w:rsidRPr="00372E0A" w:rsidRDefault="00772998" w:rsidP="004722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hazards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8F9" w:rsidRDefault="00F028F9" w:rsidP="004722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describes the control measures to be used?</w:t>
            </w:r>
          </w:p>
          <w:p w:rsidR="00F639DD" w:rsidRPr="00F639DD" w:rsidRDefault="00F639DD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440B" w:rsidRDefault="00FF440B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  <w:p w:rsidR="00FF440B" w:rsidRDefault="00FF440B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Pr="00372E0A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5E" w:rsidRPr="00372E0A" w:rsidTr="00472292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37635E" w:rsidRPr="00372E0A" w:rsidRDefault="00BC143F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  <w:tc>
          <w:tcPr>
            <w:tcW w:w="8789" w:type="dxa"/>
            <w:gridSpan w:val="2"/>
          </w:tcPr>
          <w:p w:rsidR="0037635E" w:rsidRPr="0012175C" w:rsidRDefault="00092E2D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work that is </w:t>
            </w:r>
            <w:r w:rsidRPr="00D94071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designated high risk 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>
              <w:rPr>
                <w:rFonts w:ascii="Arial" w:hAnsi="Arial" w:cs="Arial"/>
                <w:sz w:val="20"/>
                <w:szCs w:val="20"/>
              </w:rPr>
              <w:t>work (</w:t>
            </w:r>
            <w:r w:rsidR="0012175C">
              <w:rPr>
                <w:rFonts w:ascii="Arial" w:hAnsi="Arial" w:cs="Arial"/>
                <w:sz w:val="20"/>
                <w:szCs w:val="20"/>
              </w:rPr>
              <w:t>i.e.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associated with work in a trench with an excavated depth </w:t>
            </w:r>
            <w:r w:rsidR="00D94071" w:rsidRPr="00D94071">
              <w:rPr>
                <w:rFonts w:ascii="Arial" w:hAnsi="Arial" w:cs="Arial"/>
                <w:b/>
                <w:sz w:val="20"/>
                <w:szCs w:val="20"/>
              </w:rPr>
              <w:t>less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1.5 metres 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and/or the risk of the person falling </w:t>
            </w:r>
            <w:r w:rsidR="00D94071" w:rsidRPr="00D94071">
              <w:rPr>
                <w:rFonts w:ascii="Arial" w:hAnsi="Arial" w:cs="Arial"/>
                <w:b/>
                <w:sz w:val="20"/>
                <w:szCs w:val="20"/>
              </w:rPr>
              <w:t>less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 than 2 metres)</w:t>
            </w:r>
            <w:r w:rsidR="00376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DAC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37635E" w:rsidRPr="00BC143F">
              <w:rPr>
                <w:rFonts w:ascii="Arial" w:hAnsi="Arial" w:cs="Arial"/>
                <w:sz w:val="20"/>
                <w:szCs w:val="20"/>
                <w:u w:val="single"/>
              </w:rPr>
              <w:t>risk assessment</w:t>
            </w:r>
            <w:r w:rsidR="0037635E">
              <w:rPr>
                <w:rFonts w:ascii="Arial" w:hAnsi="Arial" w:cs="Arial"/>
                <w:sz w:val="20"/>
                <w:szCs w:val="20"/>
              </w:rPr>
              <w:t xml:space="preserve"> been done before </w:t>
            </w:r>
            <w:r w:rsidR="00FA2BB9">
              <w:rPr>
                <w:rFonts w:ascii="Arial" w:hAnsi="Arial" w:cs="Arial"/>
                <w:sz w:val="20"/>
                <w:szCs w:val="20"/>
              </w:rPr>
              <w:t>any</w:t>
            </w:r>
            <w:r w:rsidR="0037635E">
              <w:rPr>
                <w:rFonts w:ascii="Arial" w:hAnsi="Arial" w:cs="Arial"/>
                <w:sz w:val="20"/>
                <w:szCs w:val="20"/>
              </w:rPr>
              <w:t xml:space="preserve"> excavation work commences?</w:t>
            </w:r>
            <w:r w:rsidR="00121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35E" w:rsidRPr="001217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6E0D5D" w:rsidRDefault="0012175C" w:rsidP="004722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E0D5D">
              <w:rPr>
                <w:rFonts w:ascii="Arial" w:hAnsi="Arial" w:cs="Arial"/>
                <w:sz w:val="20"/>
                <w:szCs w:val="20"/>
              </w:rPr>
              <w:t>he hazards and risks (e</w:t>
            </w:r>
            <w:r w:rsidR="00092E2D">
              <w:rPr>
                <w:rFonts w:ascii="Arial" w:hAnsi="Arial" w:cs="Arial"/>
                <w:sz w:val="20"/>
                <w:szCs w:val="20"/>
              </w:rPr>
              <w:t>.</w:t>
            </w:r>
            <w:r w:rsidR="006E0D5D">
              <w:rPr>
                <w:rFonts w:ascii="Arial" w:hAnsi="Arial" w:cs="Arial"/>
                <w:sz w:val="20"/>
                <w:szCs w:val="20"/>
              </w:rPr>
              <w:t>g</w:t>
            </w:r>
            <w:r w:rsidR="00092E2D">
              <w:rPr>
                <w:rFonts w:ascii="Arial" w:hAnsi="Arial" w:cs="Arial"/>
                <w:sz w:val="20"/>
                <w:szCs w:val="20"/>
              </w:rPr>
              <w:t>.</w:t>
            </w:r>
            <w:r w:rsidR="006E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382">
              <w:rPr>
                <w:rFonts w:ascii="Arial" w:hAnsi="Arial" w:cs="Arial"/>
                <w:sz w:val="20"/>
                <w:szCs w:val="20"/>
              </w:rPr>
              <w:t>potential</w:t>
            </w:r>
            <w:r w:rsidR="006E0D5D">
              <w:rPr>
                <w:rFonts w:ascii="Arial" w:hAnsi="Arial" w:cs="Arial"/>
                <w:sz w:val="20"/>
                <w:szCs w:val="20"/>
              </w:rPr>
              <w:t xml:space="preserve"> injur</w:t>
            </w:r>
            <w:r w:rsidR="00656382">
              <w:rPr>
                <w:rFonts w:ascii="Arial" w:hAnsi="Arial" w:cs="Arial"/>
                <w:sz w:val="20"/>
                <w:szCs w:val="20"/>
              </w:rPr>
              <w:t>ies</w:t>
            </w:r>
            <w:r w:rsidR="006E0D5D">
              <w:rPr>
                <w:rFonts w:ascii="Arial" w:hAnsi="Arial" w:cs="Arial"/>
                <w:sz w:val="20"/>
                <w:szCs w:val="20"/>
              </w:rPr>
              <w:t xml:space="preserve"> from a trench collapse)</w:t>
            </w:r>
          </w:p>
          <w:p w:rsidR="0037635E" w:rsidRDefault="0012175C" w:rsidP="004722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7635E">
              <w:rPr>
                <w:rFonts w:ascii="Arial" w:hAnsi="Arial" w:cs="Arial"/>
                <w:sz w:val="20"/>
                <w:szCs w:val="20"/>
              </w:rPr>
              <w:t>he nature of the excavation and proposed work</w:t>
            </w:r>
          </w:p>
          <w:p w:rsidR="0037635E" w:rsidRDefault="0012175C" w:rsidP="004722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7635E">
              <w:rPr>
                <w:rFonts w:ascii="Arial" w:hAnsi="Arial" w:cs="Arial"/>
                <w:sz w:val="20"/>
                <w:szCs w:val="20"/>
              </w:rPr>
              <w:t xml:space="preserve">he proposed </w:t>
            </w:r>
            <w:r w:rsidR="00FB53FA">
              <w:rPr>
                <w:rFonts w:ascii="Arial" w:hAnsi="Arial" w:cs="Arial"/>
                <w:sz w:val="20"/>
                <w:szCs w:val="20"/>
              </w:rPr>
              <w:t xml:space="preserve">safe </w:t>
            </w:r>
            <w:r w:rsidR="0037635E">
              <w:rPr>
                <w:rFonts w:ascii="Arial" w:hAnsi="Arial" w:cs="Arial"/>
                <w:sz w:val="20"/>
                <w:szCs w:val="20"/>
              </w:rPr>
              <w:t>methods to carry out the work</w:t>
            </w:r>
            <w:r w:rsidR="00656382">
              <w:rPr>
                <w:rFonts w:ascii="Arial" w:hAnsi="Arial" w:cs="Arial"/>
                <w:sz w:val="20"/>
                <w:szCs w:val="20"/>
              </w:rPr>
              <w:t>(considering soil type)</w:t>
            </w:r>
          </w:p>
          <w:p w:rsidR="0037635E" w:rsidRDefault="0012175C" w:rsidP="004722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7635E">
              <w:rPr>
                <w:rFonts w:ascii="Arial" w:hAnsi="Arial" w:cs="Arial"/>
                <w:sz w:val="20"/>
                <w:szCs w:val="20"/>
              </w:rPr>
              <w:t>he means of entry and exit to the excavation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35E" w:rsidRPr="0032465A" w:rsidRDefault="0037635E" w:rsidP="0047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E0D5D" w:rsidRPr="00372E0A" w:rsidRDefault="006E0D5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67EAA">
              <w:rPr>
                <w:rFonts w:ascii="Arial" w:hAnsi="Arial" w:cs="Arial"/>
                <w:sz w:val="20"/>
                <w:szCs w:val="20"/>
              </w:rPr>
              <w:t xml:space="preserve"> No      </w:t>
            </w:r>
          </w:p>
          <w:p w:rsidR="006E0D5D" w:rsidRDefault="006E0D5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37635E" w:rsidRPr="00372E0A" w:rsidRDefault="0037635E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F29" w:rsidRPr="00372E0A" w:rsidTr="00472292">
        <w:trPr>
          <w:trHeight w:val="1938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F22F29" w:rsidRPr="00372E0A" w:rsidRDefault="00BC143F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="008F24F2">
              <w:rPr>
                <w:rFonts w:ascii="Arial" w:hAnsi="Arial" w:cs="Arial"/>
                <w:sz w:val="20"/>
                <w:szCs w:val="20"/>
              </w:rPr>
              <w:t>ial Before You Dig</w:t>
            </w:r>
          </w:p>
        </w:tc>
        <w:tc>
          <w:tcPr>
            <w:tcW w:w="8789" w:type="dxa"/>
            <w:gridSpan w:val="2"/>
          </w:tcPr>
          <w:p w:rsidR="00F22F29" w:rsidRDefault="00F22F29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any documented evidence that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>with management or control of the excavation have obtained current information about any underground essential services before work starts?</w:t>
            </w:r>
          </w:p>
          <w:p w:rsidR="00DC7D0D" w:rsidRDefault="00DC7D0D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D0D" w:rsidRPr="006565E0" w:rsidRDefault="00DC7D0D" w:rsidP="00472292">
            <w:pPr>
              <w:rPr>
                <w:rFonts w:ascii="Arial" w:hAnsi="Arial" w:cs="Arial"/>
                <w:sz w:val="20"/>
                <w:szCs w:val="20"/>
              </w:rPr>
            </w:pPr>
            <w:r w:rsidRPr="006565E0">
              <w:rPr>
                <w:rFonts w:ascii="Arial" w:hAnsi="Arial" w:cs="Arial"/>
                <w:sz w:val="20"/>
                <w:szCs w:val="20"/>
              </w:rPr>
              <w:t xml:space="preserve">Note: Dial Before You Dig is a free enquiry service for information on underground assets anywhere in Australia (phone 1100 or submit an enquiry online at </w:t>
            </w:r>
            <w:hyperlink r:id="rId8" w:history="1">
              <w:r w:rsidRPr="006565E0">
                <w:rPr>
                  <w:rStyle w:val="Hyperlink"/>
                  <w:rFonts w:ascii="Arial" w:hAnsi="Arial" w:cs="Arial"/>
                  <w:sz w:val="20"/>
                  <w:szCs w:val="20"/>
                </w:rPr>
                <w:t>www.dialbeforeyoudig.com.au</w:t>
              </w:r>
            </w:hyperlink>
            <w:r w:rsidRPr="006565E0">
              <w:rPr>
                <w:rFonts w:ascii="Arial" w:hAnsi="Arial" w:cs="Arial"/>
                <w:sz w:val="20"/>
                <w:szCs w:val="20"/>
              </w:rPr>
              <w:t>). Alternatively, contact relevant authorities for more information (e.g. electricity, communications, local government, water).</w:t>
            </w:r>
          </w:p>
          <w:p w:rsidR="00DC7D0D" w:rsidRPr="00372E0A" w:rsidRDefault="00DC7D0D" w:rsidP="0047229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29" w:rsidRPr="00372E0A" w:rsidRDefault="00F22F2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67EAA"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:rsidR="00F22F29" w:rsidRDefault="00F22F2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22F29" w:rsidRPr="00372E0A" w:rsidRDefault="00F22F2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5E" w:rsidRPr="00372E0A" w:rsidTr="00472292">
        <w:trPr>
          <w:trHeight w:val="707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37635E" w:rsidRPr="00372E0A" w:rsidRDefault="0037635E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37635E" w:rsidRDefault="0037635E" w:rsidP="00504A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information about underground services has been obtained, has this information been given to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>doing the excavation work?</w:t>
            </w:r>
          </w:p>
        </w:tc>
        <w:tc>
          <w:tcPr>
            <w:tcW w:w="4536" w:type="dxa"/>
          </w:tcPr>
          <w:p w:rsidR="0037635E" w:rsidRPr="00372E0A" w:rsidRDefault="0037635E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67EAA"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:rsidR="0037635E" w:rsidRDefault="0037635E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55D" w:rsidRPr="00372E0A" w:rsidTr="00472292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3C355D" w:rsidRDefault="003C355D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nsultation </w:t>
            </w:r>
          </w:p>
          <w:p w:rsidR="003C355D" w:rsidRDefault="003C355D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Co-operation and </w:t>
            </w:r>
          </w:p>
          <w:p w:rsidR="003C355D" w:rsidRPr="00372E0A" w:rsidRDefault="003C355D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Co-operation</w:t>
            </w:r>
          </w:p>
        </w:tc>
        <w:tc>
          <w:tcPr>
            <w:tcW w:w="8789" w:type="dxa"/>
            <w:gridSpan w:val="2"/>
          </w:tcPr>
          <w:p w:rsidR="003C355D" w:rsidRPr="007B71DF" w:rsidRDefault="003C355D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been an adequate consultation process conducted with all relevant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 to the excavation work commencing? This could </w:t>
            </w:r>
            <w:r w:rsidRPr="007B71DF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37AA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37AA">
              <w:rPr>
                <w:rFonts w:ascii="Arial" w:hAnsi="Arial" w:cs="Arial"/>
                <w:sz w:val="20"/>
                <w:szCs w:val="20"/>
              </w:rPr>
              <w:t xml:space="preserve">rincipal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37AA">
              <w:rPr>
                <w:rFonts w:ascii="Arial" w:hAnsi="Arial" w:cs="Arial"/>
                <w:sz w:val="20"/>
                <w:szCs w:val="20"/>
              </w:rPr>
              <w:t xml:space="preserve">ontractor,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768BA">
              <w:rPr>
                <w:rFonts w:ascii="Arial" w:hAnsi="Arial" w:cs="Arial"/>
                <w:sz w:val="20"/>
                <w:szCs w:val="20"/>
              </w:rPr>
              <w:t>ngineers,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7AA">
              <w:rPr>
                <w:rFonts w:ascii="Arial" w:hAnsi="Arial" w:cs="Arial"/>
                <w:sz w:val="20"/>
                <w:szCs w:val="20"/>
              </w:rPr>
              <w:t>sub-contractors, plant operators, HSRs, workers</w:t>
            </w:r>
          </w:p>
          <w:p w:rsidR="003C355D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C355D">
              <w:rPr>
                <w:rFonts w:ascii="Arial" w:hAnsi="Arial" w:cs="Arial"/>
                <w:sz w:val="20"/>
                <w:szCs w:val="20"/>
              </w:rPr>
              <w:t>eetings to discuss the hazards and risks associated with the proposed works</w:t>
            </w:r>
          </w:p>
          <w:p w:rsidR="003C355D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C355D">
              <w:rPr>
                <w:rFonts w:ascii="Arial" w:hAnsi="Arial" w:cs="Arial"/>
                <w:sz w:val="20"/>
                <w:szCs w:val="20"/>
              </w:rPr>
              <w:t xml:space="preserve">nformation shared among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3C355D">
              <w:rPr>
                <w:rFonts w:ascii="Arial" w:hAnsi="Arial" w:cs="Arial"/>
                <w:sz w:val="20"/>
                <w:szCs w:val="20"/>
              </w:rPr>
              <w:t>with overlapping safety duties</w:t>
            </w:r>
          </w:p>
          <w:p w:rsidR="004237AA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237AA">
              <w:rPr>
                <w:rFonts w:ascii="Arial" w:hAnsi="Arial" w:cs="Arial"/>
                <w:sz w:val="20"/>
                <w:szCs w:val="20"/>
              </w:rPr>
              <w:t xml:space="preserve">cheduling and programming of works to minimise 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="004237AA">
              <w:rPr>
                <w:rFonts w:ascii="Arial" w:hAnsi="Arial" w:cs="Arial"/>
                <w:sz w:val="20"/>
                <w:szCs w:val="20"/>
              </w:rPr>
              <w:t>safety risks</w:t>
            </w:r>
          </w:p>
          <w:p w:rsidR="003C355D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355D">
              <w:rPr>
                <w:rFonts w:ascii="Arial" w:hAnsi="Arial" w:cs="Arial"/>
                <w:sz w:val="20"/>
                <w:szCs w:val="20"/>
              </w:rPr>
              <w:t xml:space="preserve">lanning on how to provide important </w:t>
            </w:r>
            <w:r w:rsidR="00317931">
              <w:rPr>
                <w:rFonts w:ascii="Arial" w:hAnsi="Arial" w:cs="Arial"/>
                <w:sz w:val="20"/>
                <w:szCs w:val="20"/>
              </w:rPr>
              <w:t xml:space="preserve">training and </w:t>
            </w:r>
            <w:r w:rsidR="003C355D">
              <w:rPr>
                <w:rFonts w:ascii="Arial" w:hAnsi="Arial" w:cs="Arial"/>
                <w:sz w:val="20"/>
                <w:szCs w:val="20"/>
              </w:rPr>
              <w:t>information to workers and others</w:t>
            </w:r>
          </w:p>
          <w:p w:rsidR="004237AA" w:rsidRPr="00472292" w:rsidRDefault="00C71654" w:rsidP="00472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37AA" w:rsidRPr="006768BA">
              <w:rPr>
                <w:rFonts w:ascii="Arial" w:hAnsi="Arial" w:cs="Arial"/>
                <w:sz w:val="20"/>
                <w:szCs w:val="20"/>
              </w:rPr>
              <w:t xml:space="preserve">lanning 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237AA" w:rsidRPr="006768BA">
              <w:rPr>
                <w:rFonts w:ascii="Arial" w:hAnsi="Arial" w:cs="Arial"/>
                <w:sz w:val="20"/>
                <w:szCs w:val="20"/>
              </w:rPr>
              <w:t>emergency and evacuation procedures</w:t>
            </w:r>
            <w:r w:rsidR="008F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C355D" w:rsidRPr="00372E0A" w:rsidRDefault="003C355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67EAA"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:rsidR="003C355D" w:rsidRDefault="003C355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3C355D" w:rsidRPr="00372E0A" w:rsidRDefault="003C355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rPr>
          <w:trHeight w:val="395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F028F9" w:rsidRPr="00372E0A" w:rsidRDefault="00F028F9" w:rsidP="00472292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Part four </w:t>
            </w:r>
            <w:r w:rsidR="00CB1B4C">
              <w:rPr>
                <w:rFonts w:ascii="Arial" w:hAnsi="Arial" w:cs="Arial"/>
                <w:b/>
                <w:sz w:val="24"/>
                <w:szCs w:val="20"/>
              </w:rPr>
              <w:t>–</w:t>
            </w: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005740">
              <w:rPr>
                <w:rFonts w:ascii="Arial" w:hAnsi="Arial" w:cs="Arial"/>
                <w:b/>
                <w:sz w:val="24"/>
                <w:szCs w:val="20"/>
              </w:rPr>
              <w:t>excavation</w:t>
            </w:r>
            <w:r w:rsidR="00CB1B4C">
              <w:rPr>
                <w:rFonts w:ascii="Arial" w:hAnsi="Arial" w:cs="Arial"/>
                <w:b/>
                <w:sz w:val="24"/>
                <w:szCs w:val="20"/>
              </w:rPr>
              <w:t xml:space="preserve"> work</w:t>
            </w: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 siting and setup</w:t>
            </w:r>
          </w:p>
        </w:tc>
      </w:tr>
      <w:tr w:rsidR="00F028F9" w:rsidRPr="00372E0A" w:rsidTr="00472292">
        <w:trPr>
          <w:trHeight w:val="1652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F028F9" w:rsidRPr="00372E0A" w:rsidRDefault="00F028F9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Proximity to plant, structures and public areas</w:t>
            </w:r>
          </w:p>
        </w:tc>
        <w:tc>
          <w:tcPr>
            <w:tcW w:w="8789" w:type="dxa"/>
            <w:gridSpan w:val="2"/>
          </w:tcPr>
          <w:p w:rsidR="00F028F9" w:rsidRPr="00772998" w:rsidRDefault="00DC7D0D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6E0D5D">
              <w:rPr>
                <w:rFonts w:ascii="Arial" w:hAnsi="Arial" w:cs="Arial"/>
                <w:sz w:val="20"/>
                <w:szCs w:val="20"/>
              </w:rPr>
              <w:t>excavation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6E0D5D">
              <w:rPr>
                <w:rFonts w:ascii="Arial" w:hAnsi="Arial" w:cs="Arial"/>
                <w:sz w:val="20"/>
                <w:szCs w:val="20"/>
              </w:rPr>
              <w:t xml:space="preserve"> located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near o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>ther plant or structures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465A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>
              <w:rPr>
                <w:rFonts w:ascii="Arial" w:hAnsi="Arial" w:cs="Arial"/>
                <w:sz w:val="20"/>
                <w:szCs w:val="20"/>
              </w:rPr>
              <w:t>control measures</w:t>
            </w:r>
            <w:r w:rsidR="00324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place to prevent injury to workers and members of public</w:t>
            </w:r>
            <w:r w:rsidR="00F028F9" w:rsidRPr="00372E0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F028F9" w:rsidRPr="00772998">
              <w:rPr>
                <w:rFonts w:ascii="Arial" w:hAnsi="Arial" w:cs="Arial"/>
                <w:sz w:val="20"/>
                <w:szCs w:val="20"/>
              </w:rPr>
              <w:t>This should consider:</w:t>
            </w:r>
          </w:p>
          <w:p w:rsidR="00F028F9" w:rsidRPr="00372E0A" w:rsidRDefault="00F028F9" w:rsidP="004722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overhead electrical lines and </w:t>
            </w:r>
            <w:r w:rsidR="00DC7D0D">
              <w:rPr>
                <w:rFonts w:ascii="Arial" w:hAnsi="Arial" w:cs="Arial"/>
                <w:sz w:val="20"/>
                <w:szCs w:val="20"/>
              </w:rPr>
              <w:t>underground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D0D">
              <w:rPr>
                <w:rFonts w:ascii="Arial" w:hAnsi="Arial" w:cs="Arial"/>
                <w:sz w:val="20"/>
                <w:szCs w:val="20"/>
              </w:rPr>
              <w:t xml:space="preserve">essential </w:t>
            </w:r>
            <w:r w:rsidRPr="00372E0A"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F028F9" w:rsidRPr="00372E0A" w:rsidRDefault="00F028F9" w:rsidP="004722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nearby </w:t>
            </w:r>
            <w:r w:rsidR="00DC7D0D">
              <w:rPr>
                <w:rFonts w:ascii="Arial" w:hAnsi="Arial" w:cs="Arial"/>
                <w:sz w:val="20"/>
                <w:szCs w:val="20"/>
              </w:rPr>
              <w:t xml:space="preserve">buildings and </w:t>
            </w:r>
            <w:r w:rsidRPr="00372E0A">
              <w:rPr>
                <w:rFonts w:ascii="Arial" w:hAnsi="Arial" w:cs="Arial"/>
                <w:sz w:val="20"/>
                <w:szCs w:val="20"/>
              </w:rPr>
              <w:t>structures</w:t>
            </w:r>
          </w:p>
          <w:p w:rsidR="00F028F9" w:rsidRDefault="00F028F9" w:rsidP="004722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cranes</w:t>
            </w:r>
            <w:r w:rsidR="009F5B3E">
              <w:rPr>
                <w:rFonts w:ascii="Arial" w:hAnsi="Arial" w:cs="Arial"/>
                <w:sz w:val="20"/>
                <w:szCs w:val="20"/>
              </w:rPr>
              <w:t>, EWPs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F5B3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85AED">
              <w:rPr>
                <w:rFonts w:ascii="Arial" w:hAnsi="Arial" w:cs="Arial"/>
                <w:sz w:val="20"/>
                <w:szCs w:val="20"/>
              </w:rPr>
              <w:t>potential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obstructions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concrete placement booms)</w:t>
            </w:r>
            <w:r w:rsidR="009F5B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28F9" w:rsidRPr="00472292" w:rsidRDefault="00DC7D0D" w:rsidP="004722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roads, footpaths and other public areas</w:t>
            </w:r>
            <w:r w:rsidR="008F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C7D0D" w:rsidRPr="00372E0A" w:rsidRDefault="00DC7D0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DC7D0D" w:rsidRDefault="00DC7D0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rPr>
          <w:cantSplit/>
          <w:trHeight w:val="1534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:rsidR="00F028F9" w:rsidRPr="00372E0A" w:rsidRDefault="00F028F9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Exclusion zones</w:t>
            </w:r>
          </w:p>
        </w:tc>
        <w:tc>
          <w:tcPr>
            <w:tcW w:w="8789" w:type="dxa"/>
            <w:gridSpan w:val="2"/>
          </w:tcPr>
          <w:p w:rsidR="00F028F9" w:rsidRPr="00772998" w:rsidRDefault="00F028F9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Have appropriate exclusion zones been established around the </w:t>
            </w:r>
            <w:r w:rsidR="00005740">
              <w:rPr>
                <w:rFonts w:ascii="Arial" w:hAnsi="Arial" w:cs="Arial"/>
                <w:sz w:val="20"/>
                <w:szCs w:val="20"/>
              </w:rPr>
              <w:t>excavation</w:t>
            </w:r>
            <w:r w:rsidRPr="0077299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C1F3A" w:rsidRPr="00772998">
              <w:rPr>
                <w:rFonts w:ascii="Arial" w:hAnsi="Arial" w:cs="Arial"/>
                <w:sz w:val="20"/>
                <w:szCs w:val="20"/>
              </w:rPr>
              <w:t xml:space="preserve"> prevent</w:t>
            </w:r>
            <w:r w:rsidRPr="007729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28F9" w:rsidRPr="00372E0A" w:rsidRDefault="00005740" w:rsidP="00472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workers or public from falling into the excavated area</w:t>
            </w:r>
          </w:p>
          <w:p w:rsidR="00F028F9" w:rsidRDefault="00F028F9" w:rsidP="00472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other plant and vehicle traffic from entering the </w:t>
            </w:r>
            <w:r w:rsidR="00005740">
              <w:rPr>
                <w:rFonts w:ascii="Arial" w:hAnsi="Arial" w:cs="Arial"/>
                <w:sz w:val="20"/>
                <w:szCs w:val="20"/>
              </w:rPr>
              <w:t xml:space="preserve">excavated </w:t>
            </w:r>
            <w:r w:rsidR="00DC1F3A">
              <w:rPr>
                <w:rFonts w:ascii="Arial" w:hAnsi="Arial" w:cs="Arial"/>
                <w:sz w:val="20"/>
                <w:szCs w:val="20"/>
              </w:rPr>
              <w:t xml:space="preserve">area </w:t>
            </w:r>
          </w:p>
          <w:p w:rsidR="00F028F9" w:rsidRDefault="00005740" w:rsidP="00472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collapse of the excavated area from other plant and vehicle traffic</w:t>
            </w:r>
          </w:p>
          <w:p w:rsidR="00005740" w:rsidRDefault="00005740" w:rsidP="00472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workers</w:t>
            </w:r>
            <w:r w:rsidR="00CB1B4C">
              <w:rPr>
                <w:rFonts w:ascii="Arial" w:hAnsi="Arial" w:cs="Arial"/>
                <w:sz w:val="20"/>
                <w:szCs w:val="20"/>
              </w:rPr>
              <w:t xml:space="preserve"> or 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entering any unsafe trench</w:t>
            </w:r>
            <w:r w:rsidR="00CB1B4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or excavated areas</w:t>
            </w:r>
          </w:p>
          <w:p w:rsidR="00AB7937" w:rsidRPr="00FB28A8" w:rsidRDefault="00AB7937" w:rsidP="00472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workers in the excavation from 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being struck by </w:t>
            </w:r>
            <w:r>
              <w:rPr>
                <w:rFonts w:ascii="Arial" w:hAnsi="Arial" w:cs="Arial"/>
                <w:sz w:val="20"/>
                <w:szCs w:val="20"/>
              </w:rPr>
              <w:t>falling objects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E25E4" w:rsidRPr="00372E0A" w:rsidRDefault="009E25E4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9E25E4" w:rsidRDefault="009E25E4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rPr>
          <w:cantSplit/>
          <w:trHeight w:val="1134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:rsidR="00F028F9" w:rsidRPr="00372E0A" w:rsidRDefault="00F028F9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47039F" w:rsidRDefault="00F028F9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workers</w:t>
            </w:r>
            <w:r w:rsidR="0047039F">
              <w:rPr>
                <w:rFonts w:ascii="Arial" w:hAnsi="Arial" w:cs="Arial"/>
                <w:sz w:val="20"/>
                <w:szCs w:val="20"/>
              </w:rPr>
              <w:t xml:space="preserve"> and plant operators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informed and understand where exclusion zones are established?</w:t>
            </w:r>
            <w:r w:rsidR="0047039F">
              <w:rPr>
                <w:rFonts w:ascii="Arial" w:hAnsi="Arial" w:cs="Arial"/>
                <w:sz w:val="20"/>
                <w:szCs w:val="20"/>
              </w:rPr>
              <w:t xml:space="preserve"> Consider:</w:t>
            </w:r>
          </w:p>
          <w:p w:rsidR="00AB7937" w:rsidRDefault="00AB7937" w:rsidP="004722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and clearly marked haul routes for </w:t>
            </w:r>
            <w:r w:rsidR="00D73094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sz w:val="20"/>
                <w:szCs w:val="20"/>
              </w:rPr>
              <w:t>plant and trucks</w:t>
            </w:r>
            <w:r w:rsidR="00BC143F">
              <w:rPr>
                <w:rFonts w:ascii="Arial" w:hAnsi="Arial" w:cs="Arial"/>
                <w:sz w:val="20"/>
                <w:szCs w:val="20"/>
              </w:rPr>
              <w:t xml:space="preserve"> (traffic management plans)</w:t>
            </w:r>
          </w:p>
          <w:p w:rsidR="00AB7937" w:rsidRDefault="00AB7937" w:rsidP="004722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clearly marked access and egress ways for workers </w:t>
            </w:r>
          </w:p>
          <w:p w:rsidR="00F028F9" w:rsidRPr="00AB7937" w:rsidRDefault="00AB7937" w:rsidP="004722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delineation zones between mobile plant and workers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05740" w:rsidRPr="00372E0A" w:rsidRDefault="00005740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005740" w:rsidRDefault="00005740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F028F9" w:rsidRPr="00372E0A" w:rsidRDefault="00755133" w:rsidP="004722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Installing </w:t>
            </w:r>
            <w:r w:rsidR="0047039F">
              <w:rPr>
                <w:rFonts w:ascii="Arial" w:hAnsi="Arial" w:cs="Arial"/>
                <w:sz w:val="20"/>
                <w:szCs w:val="20"/>
              </w:rPr>
              <w:t xml:space="preserve">and removing </w:t>
            </w:r>
            <w:r w:rsidR="00DC0631">
              <w:rPr>
                <w:rFonts w:ascii="Arial" w:hAnsi="Arial" w:cs="Arial"/>
                <w:sz w:val="20"/>
                <w:szCs w:val="20"/>
              </w:rPr>
              <w:t>ground support systems</w:t>
            </w:r>
          </w:p>
        </w:tc>
        <w:tc>
          <w:tcPr>
            <w:tcW w:w="8789" w:type="dxa"/>
            <w:gridSpan w:val="2"/>
          </w:tcPr>
          <w:p w:rsidR="00F028F9" w:rsidRPr="00772998" w:rsidRDefault="00F028F9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30DFD">
              <w:rPr>
                <w:rFonts w:ascii="Arial" w:hAnsi="Arial" w:cs="Arial"/>
                <w:sz w:val="20"/>
                <w:szCs w:val="20"/>
              </w:rPr>
              <w:t>f there is a ground support system installed,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a 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safe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of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to 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minimise the risk of injury from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installing </w:t>
            </w:r>
            <w:r w:rsidR="00811F8E">
              <w:rPr>
                <w:rFonts w:ascii="Arial" w:hAnsi="Arial" w:cs="Arial"/>
                <w:sz w:val="20"/>
                <w:szCs w:val="20"/>
              </w:rPr>
              <w:t xml:space="preserve">and removing 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30DFD">
              <w:rPr>
                <w:rFonts w:ascii="Arial" w:hAnsi="Arial" w:cs="Arial"/>
                <w:sz w:val="20"/>
                <w:szCs w:val="20"/>
              </w:rPr>
              <w:t>system</w:t>
            </w:r>
            <w:r w:rsidR="00DC0631">
              <w:rPr>
                <w:rFonts w:ascii="Arial" w:hAnsi="Arial" w:cs="Arial"/>
                <w:sz w:val="20"/>
                <w:szCs w:val="20"/>
              </w:rPr>
              <w:t>? Consider:</w:t>
            </w:r>
          </w:p>
          <w:p w:rsidR="00F028F9" w:rsidRDefault="00A30DFD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C0631">
              <w:rPr>
                <w:rFonts w:ascii="Arial" w:hAnsi="Arial" w:cs="Arial"/>
                <w:sz w:val="20"/>
                <w:szCs w:val="20"/>
              </w:rPr>
              <w:t>raining</w:t>
            </w:r>
            <w:r>
              <w:rPr>
                <w:rFonts w:ascii="Arial" w:hAnsi="Arial" w:cs="Arial"/>
                <w:sz w:val="20"/>
                <w:szCs w:val="20"/>
              </w:rPr>
              <w:t>, information</w:t>
            </w:r>
            <w:r w:rsidR="00DC063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  <w:r w:rsidR="006026AA">
              <w:rPr>
                <w:rFonts w:ascii="Arial" w:hAnsi="Arial" w:cs="Arial"/>
                <w:sz w:val="20"/>
                <w:szCs w:val="20"/>
              </w:rPr>
              <w:t xml:space="preserve">to workers 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C0631">
              <w:rPr>
                <w:rFonts w:ascii="Arial" w:hAnsi="Arial" w:cs="Arial"/>
                <w:sz w:val="20"/>
                <w:szCs w:val="20"/>
              </w:rPr>
              <w:t>installation</w:t>
            </w:r>
            <w:r w:rsidR="007862D5">
              <w:rPr>
                <w:rFonts w:ascii="Arial" w:hAnsi="Arial" w:cs="Arial"/>
                <w:sz w:val="20"/>
                <w:szCs w:val="20"/>
              </w:rPr>
              <w:t xml:space="preserve"> methods</w:t>
            </w:r>
            <w:r w:rsidR="00F02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26AA" w:rsidRDefault="006026AA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862D5">
              <w:rPr>
                <w:rFonts w:ascii="Arial" w:hAnsi="Arial" w:cs="Arial"/>
                <w:sz w:val="20"/>
                <w:szCs w:val="20"/>
              </w:rPr>
              <w:t>nstallation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 accordance with manufacturer’s instructions and specifications</w:t>
            </w:r>
          </w:p>
          <w:p w:rsidR="00F028F9" w:rsidRDefault="007862D5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A34BA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028F9">
              <w:rPr>
                <w:rFonts w:ascii="Arial" w:hAnsi="Arial" w:cs="Arial"/>
                <w:sz w:val="20"/>
                <w:szCs w:val="20"/>
              </w:rPr>
              <w:t>supervised by a competent person</w:t>
            </w:r>
          </w:p>
          <w:p w:rsidR="00F028F9" w:rsidRDefault="00F028F9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components </w:t>
            </w:r>
            <w:r w:rsidR="00A34BA0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assembled in the correct sequence</w:t>
            </w:r>
          </w:p>
          <w:p w:rsidR="006026AA" w:rsidRDefault="006026AA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lifting points are used for trench boxes</w:t>
            </w:r>
          </w:p>
          <w:p w:rsidR="003B36DC" w:rsidRDefault="00F028F9" w:rsidP="004722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36DC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A30DFD">
              <w:rPr>
                <w:rFonts w:ascii="Arial" w:hAnsi="Arial" w:cs="Arial"/>
                <w:sz w:val="20"/>
                <w:szCs w:val="20"/>
              </w:rPr>
              <w:t xml:space="preserve">tools and </w:t>
            </w:r>
            <w:r w:rsidRPr="003B36DC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="00A34BA0">
              <w:rPr>
                <w:rFonts w:ascii="Arial" w:hAnsi="Arial" w:cs="Arial"/>
                <w:sz w:val="20"/>
                <w:szCs w:val="20"/>
              </w:rPr>
              <w:t>are used</w:t>
            </w:r>
            <w:r w:rsidRPr="003B36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8F9" w:rsidRPr="00FB28A8" w:rsidRDefault="00A30DFD" w:rsidP="00472292">
            <w:pPr>
              <w:pStyle w:val="ListParagraph"/>
              <w:numPr>
                <w:ilvl w:val="1"/>
                <w:numId w:val="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protective equipment</w:t>
            </w:r>
            <w:r w:rsidR="00A34BA0">
              <w:rPr>
                <w:rFonts w:ascii="Arial" w:hAnsi="Arial" w:cs="Arial"/>
                <w:sz w:val="20"/>
                <w:szCs w:val="20"/>
              </w:rPr>
              <w:t xml:space="preserve"> is being worn by workers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30DFD" w:rsidRPr="00372E0A" w:rsidRDefault="00A30DF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A30DFD" w:rsidRDefault="00A30DF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F028F9" w:rsidRPr="00372E0A" w:rsidRDefault="00F028F9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F9" w:rsidRPr="00372E0A" w:rsidTr="00472292">
        <w:trPr>
          <w:trHeight w:val="416"/>
        </w:trPr>
        <w:tc>
          <w:tcPr>
            <w:tcW w:w="14601" w:type="dxa"/>
            <w:gridSpan w:val="4"/>
            <w:shd w:val="clear" w:color="auto" w:fill="D9D9D9" w:themeFill="background1" w:themeFillShade="D9"/>
          </w:tcPr>
          <w:p w:rsidR="00F028F9" w:rsidRPr="00372E0A" w:rsidRDefault="00F028F9" w:rsidP="00472292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Part five </w:t>
            </w:r>
            <w:r w:rsidR="00A30DFD">
              <w:rPr>
                <w:rFonts w:ascii="Arial" w:hAnsi="Arial" w:cs="Arial"/>
                <w:b/>
                <w:sz w:val="24"/>
                <w:szCs w:val="20"/>
              </w:rPr>
              <w:t>–</w:t>
            </w: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A30DFD">
              <w:rPr>
                <w:rFonts w:ascii="Arial" w:hAnsi="Arial" w:cs="Arial"/>
                <w:b/>
                <w:sz w:val="24"/>
                <w:szCs w:val="20"/>
              </w:rPr>
              <w:t>working in the excavation</w:t>
            </w: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 safely</w:t>
            </w:r>
          </w:p>
        </w:tc>
      </w:tr>
      <w:tr w:rsidR="0003371E" w:rsidRPr="00372E0A" w:rsidTr="003609B7">
        <w:trPr>
          <w:cantSplit/>
          <w:trHeight w:val="416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03371E" w:rsidRPr="00372E0A" w:rsidRDefault="006B34B7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risk of falls</w:t>
            </w:r>
          </w:p>
        </w:tc>
        <w:tc>
          <w:tcPr>
            <w:tcW w:w="8789" w:type="dxa"/>
            <w:gridSpan w:val="2"/>
          </w:tcPr>
          <w:p w:rsidR="0003371E" w:rsidRPr="007B71DF" w:rsidRDefault="0003371E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risk of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 xml:space="preserve">falling </w:t>
            </w:r>
            <w:r w:rsidR="008B08DA">
              <w:rPr>
                <w:rFonts w:ascii="Arial" w:hAnsi="Arial" w:cs="Arial"/>
                <w:sz w:val="20"/>
                <w:szCs w:val="20"/>
              </w:rPr>
              <w:t xml:space="preserve">into the excavation </w:t>
            </w:r>
            <w:r>
              <w:rPr>
                <w:rFonts w:ascii="Arial" w:hAnsi="Arial" w:cs="Arial"/>
                <w:sz w:val="20"/>
                <w:szCs w:val="20"/>
              </w:rPr>
              <w:t>adequately controlled</w:t>
            </w:r>
            <w:r w:rsidR="008B08D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8DA">
              <w:rPr>
                <w:rFonts w:ascii="Arial" w:hAnsi="Arial" w:cs="Arial"/>
                <w:sz w:val="20"/>
                <w:szCs w:val="20"/>
              </w:rPr>
              <w:t>Consider</w:t>
            </w:r>
            <w:r w:rsidRPr="007B71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371E" w:rsidRDefault="008B08DA" w:rsidP="004722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control methods installed </w:t>
            </w:r>
            <w:r w:rsidR="006B34B7">
              <w:rPr>
                <w:rFonts w:ascii="Arial" w:hAnsi="Arial" w:cs="Arial"/>
                <w:sz w:val="20"/>
                <w:szCs w:val="20"/>
              </w:rPr>
              <w:t>(trench box extensions, guard rails, scaffolding)</w:t>
            </w:r>
          </w:p>
          <w:p w:rsidR="006B34B7" w:rsidRDefault="006B34B7" w:rsidP="004722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backfilling as work progresses</w:t>
            </w:r>
            <w:r w:rsidR="00D14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D7C">
              <w:rPr>
                <w:rFonts w:ascii="Arial" w:hAnsi="Arial" w:cs="Arial"/>
                <w:sz w:val="20"/>
                <w:szCs w:val="20"/>
              </w:rPr>
              <w:t>(safe system of work)</w:t>
            </w:r>
          </w:p>
          <w:p w:rsidR="006B34B7" w:rsidRDefault="006B34B7" w:rsidP="004722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clearly defined access and egress for workers</w:t>
            </w:r>
            <w:r w:rsidR="00D148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(steps cut into the excavation)</w:t>
            </w:r>
          </w:p>
          <w:p w:rsidR="006B34B7" w:rsidRDefault="006B34B7" w:rsidP="004722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securing ladders into the excavation</w:t>
            </w:r>
          </w:p>
          <w:p w:rsidR="006B34B7" w:rsidRPr="00090F35" w:rsidRDefault="006B34B7" w:rsidP="004722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adequate barriers or barricades at a safe distance back from the excavation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21ACF" w:rsidRPr="00372E0A" w:rsidRDefault="00F21ACF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67EAA"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:rsidR="00F21ACF" w:rsidRDefault="00F21ACF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292" w:rsidRPr="00372E0A" w:rsidTr="00472292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472292" w:rsidRDefault="00472292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Managing the risk of being trapped by excavation collapse</w:t>
            </w:r>
          </w:p>
        </w:tc>
        <w:tc>
          <w:tcPr>
            <w:tcW w:w="8789" w:type="dxa"/>
            <w:gridSpan w:val="2"/>
          </w:tcPr>
          <w:p w:rsidR="00472292" w:rsidRDefault="00472292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risk of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sz w:val="20"/>
                <w:szCs w:val="20"/>
              </w:rPr>
              <w:t>being trapped from collapse adequately controlled for trenches at least 1.5</w:t>
            </w:r>
            <w:r w:rsidR="00986E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 deep? Consider:</w:t>
            </w:r>
          </w:p>
          <w:p w:rsidR="00472292" w:rsidRPr="007B71DF" w:rsidRDefault="00472292" w:rsidP="00472292">
            <w:pPr>
              <w:pStyle w:val="ListParagraph"/>
              <w:numPr>
                <w:ilvl w:val="0"/>
                <w:numId w:val="28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minimising the amount of time workers are required to be in the excavation (if at all)</w:t>
            </w:r>
          </w:p>
          <w:p w:rsidR="00472292" w:rsidRDefault="00472292" w:rsidP="004722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67EAA">
              <w:rPr>
                <w:rFonts w:ascii="Arial" w:hAnsi="Arial" w:cs="Arial"/>
                <w:b/>
                <w:sz w:val="20"/>
                <w:szCs w:val="20"/>
              </w:rPr>
              <w:t>benching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67EAA">
              <w:rPr>
                <w:rFonts w:ascii="Arial" w:hAnsi="Arial" w:cs="Arial"/>
                <w:b/>
                <w:sz w:val="20"/>
                <w:szCs w:val="20"/>
              </w:rPr>
              <w:t>battering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combination of both</w:t>
            </w:r>
          </w:p>
          <w:p w:rsidR="00472292" w:rsidRDefault="00472292" w:rsidP="004722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shoring or sheet piling</w:t>
            </w:r>
          </w:p>
          <w:p w:rsidR="00472292" w:rsidRDefault="00472292" w:rsidP="004722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 shields or boxes</w:t>
            </w:r>
          </w:p>
          <w:p w:rsidR="00472292" w:rsidRDefault="00472292" w:rsidP="004722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geotech</w:t>
            </w:r>
            <w:r w:rsidR="00986EF1">
              <w:rPr>
                <w:rFonts w:ascii="Arial" w:hAnsi="Arial" w:cs="Arial"/>
                <w:sz w:val="20"/>
                <w:szCs w:val="20"/>
              </w:rPr>
              <w:t>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engineer providing signed advice or report including specific conditions and time periods for which the advice applies</w:t>
            </w:r>
          </w:p>
          <w:p w:rsidR="00472292" w:rsidRDefault="00472292" w:rsidP="004722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71654">
              <w:rPr>
                <w:rFonts w:ascii="Arial" w:hAnsi="Arial" w:cs="Arial"/>
                <w:sz w:val="20"/>
                <w:szCs w:val="20"/>
              </w:rPr>
              <w:t xml:space="preserve">dequate barriers or barricades at a safe distance from the excavation to prevent mobile plant, vehicles or </w:t>
            </w:r>
            <w:r w:rsidR="00504A3B">
              <w:rPr>
                <w:rFonts w:ascii="Arial" w:hAnsi="Arial" w:cs="Arial"/>
                <w:sz w:val="20"/>
                <w:szCs w:val="20"/>
              </w:rPr>
              <w:t>people</w:t>
            </w:r>
            <w:r w:rsidR="00504A3B" w:rsidRPr="00C71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654">
              <w:rPr>
                <w:rFonts w:ascii="Arial" w:hAnsi="Arial" w:cs="Arial"/>
                <w:sz w:val="20"/>
                <w:szCs w:val="20"/>
              </w:rPr>
              <w:t>from getting close to the edge</w:t>
            </w:r>
            <w:r>
              <w:rPr>
                <w:rFonts w:ascii="Arial" w:hAnsi="Arial" w:cs="Arial"/>
                <w:sz w:val="20"/>
                <w:szCs w:val="20"/>
              </w:rPr>
              <w:t xml:space="preserve"> (wheel stoppers for plant).</w:t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472292" w:rsidRDefault="00472292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292">
              <w:rPr>
                <w:rFonts w:ascii="Arial" w:hAnsi="Arial" w:cs="Arial"/>
                <w:b/>
                <w:sz w:val="20"/>
                <w:szCs w:val="20"/>
              </w:rPr>
              <w:t>Benching</w:t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  <w:r w:rsidRPr="00BB6B0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15828CB" wp14:editId="0E21D7D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142240</wp:posOffset>
                  </wp:positionV>
                  <wp:extent cx="3028950" cy="842010"/>
                  <wp:effectExtent l="0" t="0" r="0" b="0"/>
                  <wp:wrapThrough wrapText="bothSides">
                    <wp:wrapPolygon edited="0">
                      <wp:start x="0" y="0"/>
                      <wp:lineTo x="0" y="21014"/>
                      <wp:lineTo x="21464" y="21014"/>
                      <wp:lineTo x="2146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472292" w:rsidRDefault="00472292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292">
              <w:rPr>
                <w:rFonts w:ascii="Arial" w:hAnsi="Arial" w:cs="Arial"/>
                <w:b/>
                <w:sz w:val="20"/>
                <w:szCs w:val="20"/>
              </w:rPr>
              <w:t xml:space="preserve">Battering </w:t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  <w:r w:rsidRPr="00BB6B0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3629372" wp14:editId="37BF60AB">
                  <wp:extent cx="2943225" cy="818826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916" cy="83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EC5FA4" w:rsidRDefault="00472292" w:rsidP="00472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FA4">
              <w:rPr>
                <w:rFonts w:ascii="Arial" w:hAnsi="Arial" w:cs="Arial"/>
                <w:b/>
                <w:sz w:val="20"/>
                <w:szCs w:val="20"/>
              </w:rPr>
              <w:t>Combination of benching and battering</w:t>
            </w:r>
          </w:p>
          <w:p w:rsid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92" w:rsidRPr="00472292" w:rsidRDefault="00472292" w:rsidP="00472292">
            <w:pPr>
              <w:rPr>
                <w:rFonts w:ascii="Arial" w:hAnsi="Arial" w:cs="Arial"/>
                <w:sz w:val="20"/>
                <w:szCs w:val="20"/>
              </w:rPr>
            </w:pPr>
            <w:r w:rsidRPr="00BB6B0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43EC5B4F" wp14:editId="5D77C1B6">
                  <wp:extent cx="3142059" cy="8667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946" cy="8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292" w:rsidRDefault="00472292" w:rsidP="0047229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2292" w:rsidRPr="00372E0A" w:rsidRDefault="00472292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       </w:t>
            </w:r>
          </w:p>
          <w:p w:rsidR="00472292" w:rsidRDefault="00472292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72292" w:rsidRPr="00372E0A" w:rsidRDefault="00472292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6DC" w:rsidRPr="00372E0A" w:rsidTr="00472292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3B36DC" w:rsidRPr="00372E0A" w:rsidRDefault="003B36DC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C7165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risk of falling objects</w:t>
            </w:r>
          </w:p>
        </w:tc>
        <w:tc>
          <w:tcPr>
            <w:tcW w:w="8789" w:type="dxa"/>
            <w:gridSpan w:val="2"/>
          </w:tcPr>
          <w:p w:rsidR="000B392B" w:rsidRPr="007B71DF" w:rsidRDefault="003B36DC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risk of </w:t>
            </w:r>
            <w:r w:rsidR="00504A3B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1D3A02">
              <w:rPr>
                <w:rFonts w:ascii="Arial" w:hAnsi="Arial" w:cs="Arial"/>
                <w:sz w:val="20"/>
                <w:szCs w:val="20"/>
              </w:rPr>
              <w:t>being str</w:t>
            </w:r>
            <w:r w:rsidR="00623BE9">
              <w:rPr>
                <w:rFonts w:ascii="Arial" w:hAnsi="Arial" w:cs="Arial"/>
                <w:sz w:val="20"/>
                <w:szCs w:val="20"/>
              </w:rPr>
              <w:t xml:space="preserve">uck by </w:t>
            </w:r>
            <w:r>
              <w:rPr>
                <w:rFonts w:ascii="Arial" w:hAnsi="Arial" w:cs="Arial"/>
                <w:sz w:val="20"/>
                <w:szCs w:val="20"/>
              </w:rPr>
              <w:t>falling objects adequately controlled?</w:t>
            </w:r>
            <w:r w:rsid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BE9">
              <w:rPr>
                <w:rFonts w:ascii="Arial" w:hAnsi="Arial" w:cs="Arial"/>
                <w:sz w:val="20"/>
                <w:szCs w:val="20"/>
              </w:rPr>
              <w:t>Consider:</w:t>
            </w:r>
            <w:r w:rsidR="000B392B" w:rsidRPr="007B7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0B6" w:rsidRDefault="00FF440B" w:rsidP="004722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37AA">
              <w:rPr>
                <w:rFonts w:ascii="Arial" w:hAnsi="Arial" w:cs="Arial"/>
                <w:sz w:val="20"/>
                <w:szCs w:val="20"/>
              </w:rPr>
              <w:t>recting adequate barriers or barricades at a safe distance from the excavation</w:t>
            </w:r>
          </w:p>
          <w:p w:rsidR="004237AA" w:rsidRDefault="006768BA" w:rsidP="004722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</w:t>
            </w:r>
            <w:r w:rsidR="004237AA">
              <w:rPr>
                <w:rFonts w:ascii="Arial" w:hAnsi="Arial" w:cs="Arial"/>
                <w:sz w:val="20"/>
                <w:szCs w:val="20"/>
              </w:rPr>
              <w:t>ing adequate storage of materials and plant at a safe distance from the excavation</w:t>
            </w:r>
          </w:p>
          <w:p w:rsidR="004237AA" w:rsidRDefault="00C71654" w:rsidP="004722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clearly defined pedestrian access ways</w:t>
            </w:r>
          </w:p>
          <w:p w:rsidR="00612377" w:rsidRDefault="00612377" w:rsidP="004722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pre-starts conducted to identify any dislodgement of soil or rock</w:t>
            </w:r>
          </w:p>
          <w:p w:rsidR="00612377" w:rsidRPr="00BF60B6" w:rsidRDefault="00612377" w:rsidP="004722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containment or support to excavation sides for unstable material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21ACF" w:rsidRPr="00372E0A" w:rsidRDefault="00F21ACF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  <w:p w:rsidR="00F21ACF" w:rsidRDefault="00F21ACF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3B36DC" w:rsidRDefault="003B36DC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639DD" w:rsidRPr="00372E0A" w:rsidRDefault="00F639DD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835" w:rsidRPr="00372E0A" w:rsidTr="00472292">
        <w:trPr>
          <w:cantSplit/>
          <w:trHeight w:val="1550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D14835" w:rsidRDefault="00D14835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unauthorised access</w:t>
            </w:r>
          </w:p>
        </w:tc>
        <w:tc>
          <w:tcPr>
            <w:tcW w:w="8789" w:type="dxa"/>
            <w:gridSpan w:val="2"/>
          </w:tcPr>
          <w:p w:rsidR="00D14835" w:rsidRDefault="00D14835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unauthorised access or inadvertent entry been adequately controlled for trenches at least 1.5</w:t>
            </w:r>
            <w:r w:rsidR="00986E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 deep? Consider:</w:t>
            </w:r>
          </w:p>
          <w:p w:rsidR="00D14835" w:rsidRDefault="00FF440B" w:rsidP="00472292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4835">
              <w:rPr>
                <w:rFonts w:ascii="Arial" w:hAnsi="Arial" w:cs="Arial"/>
                <w:sz w:val="20"/>
                <w:szCs w:val="20"/>
              </w:rPr>
              <w:t xml:space="preserve">roviding barriers, barricades or fencing </w:t>
            </w:r>
          </w:p>
          <w:p w:rsidR="00D14835" w:rsidRDefault="00FF440B" w:rsidP="00472292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4835">
              <w:rPr>
                <w:rFonts w:ascii="Arial" w:hAnsi="Arial" w:cs="Arial"/>
                <w:sz w:val="20"/>
                <w:szCs w:val="20"/>
              </w:rPr>
              <w:t>roviding appropriate signage</w:t>
            </w:r>
          </w:p>
          <w:p w:rsidR="00D14835" w:rsidRDefault="00FF440B" w:rsidP="00472292">
            <w:pPr>
              <w:pStyle w:val="ListParagraph"/>
              <w:numPr>
                <w:ilvl w:val="0"/>
                <w:numId w:val="26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53FA">
              <w:rPr>
                <w:rFonts w:ascii="Arial" w:hAnsi="Arial" w:cs="Arial"/>
                <w:sz w:val="20"/>
                <w:szCs w:val="20"/>
              </w:rPr>
              <w:t>roviding training and instructions to other workers who are not involved in the excavation work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B53FA" w:rsidRPr="00372E0A" w:rsidRDefault="00FB53F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FB53FA" w:rsidRDefault="00FB53F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14835" w:rsidRDefault="00D14835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91" w:rsidRPr="00372E0A" w:rsidTr="00472292">
        <w:trPr>
          <w:cantSplit/>
          <w:trHeight w:val="1590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6C4F91" w:rsidRDefault="006C4F91" w:rsidP="00472292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additional hazards</w:t>
            </w:r>
          </w:p>
        </w:tc>
        <w:tc>
          <w:tcPr>
            <w:tcW w:w="8789" w:type="dxa"/>
            <w:gridSpan w:val="2"/>
          </w:tcPr>
          <w:p w:rsidR="006C4F91" w:rsidRDefault="006C4F91" w:rsidP="004722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are additional hazards or risks associated with the excavation work, have they been adequately managed? Consider</w:t>
            </w:r>
          </w:p>
          <w:p w:rsidR="006C4F91" w:rsidRDefault="00504A3B" w:rsidP="0047229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6C4F91">
              <w:rPr>
                <w:rFonts w:ascii="Arial" w:hAnsi="Arial" w:cs="Arial"/>
                <w:sz w:val="20"/>
                <w:szCs w:val="20"/>
              </w:rPr>
              <w:t xml:space="preserve">exposed to airborne contaminants (fumes, </w:t>
            </w:r>
            <w:r w:rsidR="000D7342">
              <w:rPr>
                <w:rFonts w:ascii="Arial" w:hAnsi="Arial" w:cs="Arial"/>
                <w:sz w:val="20"/>
                <w:szCs w:val="20"/>
              </w:rPr>
              <w:t>hazardous chemicals in soil</w:t>
            </w:r>
            <w:r w:rsidR="006C4F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7342" w:rsidRDefault="00504A3B" w:rsidP="0047229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0D7342">
              <w:rPr>
                <w:rFonts w:ascii="Arial" w:hAnsi="Arial" w:cs="Arial"/>
                <w:sz w:val="20"/>
                <w:szCs w:val="20"/>
              </w:rPr>
              <w:t>exposed t</w:t>
            </w:r>
            <w:r w:rsidR="00EC5FA4">
              <w:rPr>
                <w:rFonts w:ascii="Arial" w:hAnsi="Arial" w:cs="Arial"/>
                <w:sz w:val="20"/>
                <w:szCs w:val="20"/>
              </w:rPr>
              <w:t>o eye, hand or crush injuries (</w:t>
            </w:r>
            <w:r w:rsidR="000D7342">
              <w:rPr>
                <w:rFonts w:ascii="Arial" w:hAnsi="Arial" w:cs="Arial"/>
                <w:sz w:val="20"/>
                <w:szCs w:val="20"/>
              </w:rPr>
              <w:t>PPE</w:t>
            </w:r>
            <w:r w:rsidR="00306D63">
              <w:rPr>
                <w:rFonts w:ascii="Arial" w:hAnsi="Arial" w:cs="Arial"/>
                <w:sz w:val="20"/>
                <w:szCs w:val="20"/>
              </w:rPr>
              <w:t xml:space="preserve"> including high-visibility clothing</w:t>
            </w:r>
            <w:r w:rsidR="000D734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4F91" w:rsidRDefault="00504A3B" w:rsidP="0047229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612377">
              <w:rPr>
                <w:rFonts w:ascii="Arial" w:hAnsi="Arial" w:cs="Arial"/>
                <w:sz w:val="20"/>
                <w:szCs w:val="20"/>
              </w:rPr>
              <w:t>exposed to noise (jack-hammers, generators)</w:t>
            </w:r>
          </w:p>
          <w:p w:rsidR="00612377" w:rsidRPr="006C4F91" w:rsidRDefault="00504A3B" w:rsidP="0047229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="00612377">
              <w:rPr>
                <w:rFonts w:ascii="Arial" w:hAnsi="Arial" w:cs="Arial"/>
                <w:sz w:val="20"/>
                <w:szCs w:val="20"/>
              </w:rPr>
              <w:t>exposed to dust (soil, silica)</w:t>
            </w:r>
            <w:r w:rsidR="00457A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12377" w:rsidRPr="00372E0A" w:rsidRDefault="00612377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612377" w:rsidRDefault="00612377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6C4F91" w:rsidRDefault="006C4F91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2465A" w:rsidRPr="00372E0A" w:rsidRDefault="0032465A" w:rsidP="00472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8BA" w:rsidRDefault="006768BA" w:rsidP="0048009D">
      <w:pPr>
        <w:spacing w:after="0" w:line="240" w:lineRule="auto"/>
        <w:rPr>
          <w:rFonts w:ascii="Arial" w:hAnsi="Arial" w:cs="Arial"/>
          <w:b/>
          <w:sz w:val="24"/>
        </w:rPr>
      </w:pPr>
    </w:p>
    <w:p w:rsidR="0018746B" w:rsidRPr="00DA0395" w:rsidRDefault="006768BA" w:rsidP="0048009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</w:t>
      </w:r>
      <w:r w:rsidR="0018746B" w:rsidRPr="00DA0395">
        <w:rPr>
          <w:rFonts w:ascii="Arial" w:hAnsi="Arial" w:cs="Arial"/>
          <w:b/>
          <w:sz w:val="24"/>
        </w:rPr>
        <w:t>hat to do next</w:t>
      </w:r>
    </w:p>
    <w:p w:rsidR="00F639DD" w:rsidRDefault="00F639DD" w:rsidP="0048009D">
      <w:pPr>
        <w:spacing w:after="0" w:line="240" w:lineRule="auto"/>
        <w:rPr>
          <w:rFonts w:ascii="Arial" w:hAnsi="Arial" w:cs="Arial"/>
        </w:rPr>
      </w:pPr>
      <w:r w:rsidRPr="00BD5780">
        <w:rPr>
          <w:rFonts w:ascii="Arial" w:hAnsi="Arial" w:cs="Arial"/>
        </w:rPr>
        <w:t xml:space="preserve">If you answered </w:t>
      </w:r>
      <w:r w:rsidRPr="007B71DF">
        <w:rPr>
          <w:rFonts w:ascii="Arial" w:hAnsi="Arial" w:cs="Arial"/>
          <w:b/>
        </w:rPr>
        <w:t>‘</w:t>
      </w:r>
      <w:r w:rsidR="007B71DF" w:rsidRPr="007B71DF">
        <w:rPr>
          <w:rFonts w:ascii="Arial" w:hAnsi="Arial" w:cs="Arial"/>
          <w:b/>
        </w:rPr>
        <w:t>n</w:t>
      </w:r>
      <w:r w:rsidRPr="007B71DF">
        <w:rPr>
          <w:rFonts w:ascii="Arial" w:hAnsi="Arial" w:cs="Arial"/>
          <w:b/>
        </w:rPr>
        <w:t>o’</w:t>
      </w:r>
      <w:r w:rsidRPr="00BD5780">
        <w:rPr>
          <w:rFonts w:ascii="Arial" w:hAnsi="Arial" w:cs="Arial"/>
        </w:rPr>
        <w:t xml:space="preserve"> to any of the items during the assessment, further action </w:t>
      </w:r>
      <w:r w:rsidR="007B71DF">
        <w:rPr>
          <w:rFonts w:ascii="Arial" w:hAnsi="Arial" w:cs="Arial"/>
        </w:rPr>
        <w:t>should</w:t>
      </w:r>
      <w:r w:rsidRPr="00BD5780">
        <w:rPr>
          <w:rFonts w:ascii="Arial" w:hAnsi="Arial" w:cs="Arial"/>
        </w:rPr>
        <w:t xml:space="preserve"> be taken. </w:t>
      </w:r>
      <w:r>
        <w:rPr>
          <w:rFonts w:ascii="Arial" w:hAnsi="Arial" w:cs="Arial"/>
        </w:rPr>
        <w:t>This should</w:t>
      </w:r>
      <w:r w:rsidRPr="00BD5780">
        <w:rPr>
          <w:rFonts w:ascii="Arial" w:hAnsi="Arial" w:cs="Arial"/>
        </w:rPr>
        <w:t xml:space="preserve"> start </w:t>
      </w:r>
      <w:r>
        <w:rPr>
          <w:rFonts w:ascii="Arial" w:hAnsi="Arial" w:cs="Arial"/>
        </w:rPr>
        <w:t>with a discussion with the relevant people on site to gather more information and decide on a course of action.</w:t>
      </w:r>
      <w:r w:rsidRPr="00BD5780">
        <w:rPr>
          <w:rFonts w:ascii="Arial" w:hAnsi="Arial" w:cs="Arial"/>
        </w:rPr>
        <w:t xml:space="preserve"> Keeping a record of the completed assessment will help to monitor and review items at a later date. </w:t>
      </w:r>
    </w:p>
    <w:p w:rsidR="00240CAE" w:rsidRDefault="00240CAE" w:rsidP="0048009D">
      <w:pPr>
        <w:spacing w:after="0" w:line="240" w:lineRule="auto"/>
        <w:rPr>
          <w:rFonts w:ascii="Arial" w:hAnsi="Arial" w:cs="Arial"/>
        </w:rPr>
      </w:pPr>
    </w:p>
    <w:p w:rsidR="00F639DD" w:rsidRPr="00DC4BE7" w:rsidRDefault="00F639DD" w:rsidP="004800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More information on the safe </w:t>
      </w:r>
      <w:r w:rsidR="00FB53FA">
        <w:rPr>
          <w:rFonts w:ascii="Arial" w:hAnsi="Arial" w:cs="Arial"/>
        </w:rPr>
        <w:t xml:space="preserve">excavation work </w:t>
      </w:r>
      <w:r>
        <w:rPr>
          <w:rFonts w:ascii="Arial" w:hAnsi="Arial" w:cs="Arial"/>
        </w:rPr>
        <w:t xml:space="preserve">can be found in </w:t>
      </w:r>
      <w:r w:rsidR="00FB53FA" w:rsidRPr="00EC5FA4">
        <w:rPr>
          <w:rFonts w:ascii="Arial" w:hAnsi="Arial" w:cs="Arial"/>
        </w:rPr>
        <w:t xml:space="preserve">the </w:t>
      </w:r>
      <w:hyperlink r:id="rId12" w:history="1">
        <w:r w:rsidR="00FB53FA" w:rsidRPr="00AC49F9">
          <w:rPr>
            <w:rStyle w:val="Hyperlink"/>
            <w:rFonts w:ascii="Arial" w:hAnsi="Arial" w:cs="Arial"/>
            <w:i/>
          </w:rPr>
          <w:t>Excavation Work Code of Practice 2013</w:t>
        </w:r>
        <w:r w:rsidR="00EC5FA4" w:rsidRPr="00AC49F9">
          <w:rPr>
            <w:rStyle w:val="Hyperlink"/>
            <w:rFonts w:ascii="Arial" w:hAnsi="Arial" w:cs="Arial"/>
            <w:i/>
          </w:rPr>
          <w:t>.</w:t>
        </w:r>
      </w:hyperlink>
    </w:p>
    <w:p w:rsidR="007E2D1B" w:rsidRDefault="007E2D1B" w:rsidP="00F639DD">
      <w:pPr>
        <w:spacing w:after="120"/>
        <w:rPr>
          <w:rFonts w:ascii="Arial" w:hAnsi="Arial" w:cs="Arial"/>
        </w:rPr>
      </w:pPr>
    </w:p>
    <w:sectPr w:rsidR="007E2D1B" w:rsidSect="00D21E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AF" w:rsidRDefault="00864FAF" w:rsidP="00472292">
      <w:pPr>
        <w:spacing w:after="0" w:line="240" w:lineRule="auto"/>
      </w:pPr>
      <w:r>
        <w:separator/>
      </w:r>
    </w:p>
  </w:endnote>
  <w:endnote w:type="continuationSeparator" w:id="0">
    <w:p w:rsidR="00864FAF" w:rsidRDefault="00864FAF" w:rsidP="004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Default="009B0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Pr="00A7165C" w:rsidRDefault="009B08CE" w:rsidP="009B08CE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Office of Industrial Relations</w:t>
    </w:r>
    <w:r w:rsidRPr="00A7165C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 xml:space="preserve">                </w:t>
    </w:r>
    <w:r w:rsidRPr="00A7165C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noProof/>
        <w:sz w:val="20"/>
        <w:szCs w:val="20"/>
        <w:lang w:eastAsia="en-AU"/>
      </w:rPr>
      <w:drawing>
        <wp:inline distT="0" distB="0" distL="0" distR="0" wp14:anchorId="3E971CD3" wp14:editId="4639AD7C">
          <wp:extent cx="144145" cy="144145"/>
          <wp:effectExtent l="0" t="0" r="8255" b="8255"/>
          <wp:docPr id="12" name="Picture 2" descr="Description: Web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65C"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Pr="00A7165C">
        <w:rPr>
          <w:rStyle w:val="Hyperlink"/>
          <w:rFonts w:ascii="Arial" w:hAnsi="Arial"/>
          <w:b/>
          <w:sz w:val="20"/>
          <w:szCs w:val="20"/>
        </w:rPr>
        <w:t>www.worksafe.qld.gov.au</w:t>
      </w:r>
    </w:hyperlink>
    <w:r w:rsidRPr="00A7165C">
      <w:rPr>
        <w:rFonts w:ascii="Arial" w:hAnsi="Arial" w:cs="Arial"/>
        <w:b/>
        <w:color w:val="3366FF"/>
        <w:sz w:val="20"/>
        <w:szCs w:val="20"/>
      </w:rPr>
      <w:t xml:space="preserve"> </w:t>
    </w:r>
    <w:r w:rsidRPr="00A7165C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 xml:space="preserve">             </w:t>
    </w:r>
    <w:r w:rsidRPr="00A7165C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noProof/>
        <w:sz w:val="20"/>
        <w:szCs w:val="20"/>
        <w:lang w:eastAsia="en-AU"/>
      </w:rPr>
      <w:drawing>
        <wp:inline distT="0" distB="0" distL="0" distR="0" wp14:anchorId="2DC137ED" wp14:editId="688B5CAE">
          <wp:extent cx="135255" cy="135255"/>
          <wp:effectExtent l="0" t="0" r="0" b="0"/>
          <wp:docPr id="1" name="Picture 4" descr="Description: 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eleph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65C">
      <w:rPr>
        <w:rFonts w:ascii="Arial" w:hAnsi="Arial" w:cs="Arial"/>
        <w:b/>
        <w:sz w:val="20"/>
        <w:szCs w:val="20"/>
      </w:rPr>
      <w:t xml:space="preserve"> 1300 362 128</w:t>
    </w:r>
  </w:p>
  <w:p w:rsidR="009B08CE" w:rsidRPr="00A7165C" w:rsidRDefault="009B08CE" w:rsidP="009B08CE">
    <w:pPr>
      <w:rPr>
        <w:rFonts w:ascii="Arial" w:hAnsi="Arial" w:cs="Arial"/>
        <w:sz w:val="16"/>
        <w:szCs w:val="16"/>
      </w:rPr>
    </w:pPr>
  </w:p>
  <w:p w:rsidR="009B08CE" w:rsidRPr="008B373B" w:rsidRDefault="009B08CE" w:rsidP="009B08CE">
    <w:pPr>
      <w:pStyle w:val="Footer"/>
      <w:tabs>
        <w:tab w:val="right" w:pos="9498"/>
        <w:tab w:val="right" w:pos="14459"/>
      </w:tabs>
      <w:rPr>
        <w:rFonts w:ascii="Arial" w:hAnsi="Arial"/>
        <w:sz w:val="16"/>
        <w:szCs w:val="16"/>
      </w:rPr>
    </w:pPr>
    <w:r w:rsidRPr="00A7165C">
      <w:rPr>
        <w:rFonts w:ascii="Arial" w:hAnsi="Arial"/>
        <w:sz w:val="16"/>
        <w:szCs w:val="16"/>
      </w:rPr>
      <w:t xml:space="preserve">The material presented in this publication is distributed by the Queensland Government for information only and is subject to change without notice. </w:t>
    </w:r>
    <w:r w:rsidRPr="00A7165C">
      <w:rPr>
        <w:rFonts w:ascii="Arial" w:hAnsi="Arial"/>
        <w:sz w:val="16"/>
        <w:szCs w:val="16"/>
      </w:rPr>
      <w:br/>
      <w:t>The Queensland Government disclaims all responsibility and liability (including liability in negligence) for all expenses, losses, damages and costs incurred as a result of the information being inaccurate or incomplete in any way and for any re</w:t>
    </w:r>
    <w:r>
      <w:rPr>
        <w:rFonts w:ascii="Arial" w:hAnsi="Arial"/>
        <w:sz w:val="16"/>
        <w:szCs w:val="16"/>
      </w:rPr>
      <w:t>ason. © State of Queensland 2016.</w:t>
    </w:r>
  </w:p>
  <w:p w:rsidR="009B08CE" w:rsidRDefault="009B08CE">
    <w:pPr>
      <w:pStyle w:val="Footer"/>
    </w:pPr>
  </w:p>
  <w:p w:rsidR="009B08CE" w:rsidRPr="009B08CE" w:rsidRDefault="009B08CE" w:rsidP="009B08CE">
    <w:pPr>
      <w:pStyle w:val="Footer"/>
      <w:rPr>
        <w:rFonts w:ascii="Arial" w:hAnsi="Arial" w:cs="Arial"/>
        <w:sz w:val="16"/>
        <w:szCs w:val="16"/>
      </w:rPr>
    </w:pPr>
    <w:r w:rsidRPr="009B08CE">
      <w:rPr>
        <w:rFonts w:ascii="Arial" w:hAnsi="Arial" w:cs="Arial"/>
        <w:sz w:val="16"/>
        <w:szCs w:val="16"/>
      </w:rPr>
      <w:t>PN12113</w:t>
    </w:r>
    <w:r>
      <w:rPr>
        <w:rFonts w:ascii="Arial" w:hAnsi="Arial" w:cs="Arial"/>
        <w:sz w:val="16"/>
        <w:szCs w:val="16"/>
      </w:rPr>
      <w:t xml:space="preserve">; </w:t>
    </w:r>
    <w:r w:rsidR="00666F8F" w:rsidRPr="00666F8F">
      <w:rPr>
        <w:rFonts w:ascii="Arial" w:hAnsi="Arial" w:cs="Arial"/>
        <w:sz w:val="16"/>
        <w:szCs w:val="16"/>
      </w:rPr>
      <w:t>Excavation and trenching checklist</w:t>
    </w:r>
    <w:r w:rsidR="009B3390">
      <w:rPr>
        <w:rFonts w:ascii="Arial" w:hAnsi="Arial" w:cs="Arial"/>
        <w:sz w:val="16"/>
        <w:szCs w:val="16"/>
      </w:rPr>
      <w:t xml:space="preserve">  January 07,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Default="009B0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AF" w:rsidRDefault="00864FAF" w:rsidP="00472292">
      <w:pPr>
        <w:spacing w:after="0" w:line="240" w:lineRule="auto"/>
      </w:pPr>
      <w:r>
        <w:separator/>
      </w:r>
    </w:p>
  </w:footnote>
  <w:footnote w:type="continuationSeparator" w:id="0">
    <w:p w:rsidR="00864FAF" w:rsidRDefault="00864FAF" w:rsidP="0047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Default="009B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Default="009B0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CE" w:rsidRDefault="009B0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FD7"/>
    <w:multiLevelType w:val="hybridMultilevel"/>
    <w:tmpl w:val="06F65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EBD"/>
    <w:multiLevelType w:val="hybridMultilevel"/>
    <w:tmpl w:val="AC6AEA6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307868"/>
    <w:multiLevelType w:val="hybridMultilevel"/>
    <w:tmpl w:val="14429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2D93"/>
    <w:multiLevelType w:val="hybridMultilevel"/>
    <w:tmpl w:val="2F82F4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3001F"/>
    <w:multiLevelType w:val="hybridMultilevel"/>
    <w:tmpl w:val="BFA22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36B69"/>
    <w:multiLevelType w:val="hybridMultilevel"/>
    <w:tmpl w:val="C6821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BF9"/>
    <w:multiLevelType w:val="hybridMultilevel"/>
    <w:tmpl w:val="AE4E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5F7D"/>
    <w:multiLevelType w:val="hybridMultilevel"/>
    <w:tmpl w:val="2ABC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153"/>
    <w:multiLevelType w:val="hybridMultilevel"/>
    <w:tmpl w:val="9EBE5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C699D"/>
    <w:multiLevelType w:val="hybridMultilevel"/>
    <w:tmpl w:val="DBB2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25A"/>
    <w:multiLevelType w:val="hybridMultilevel"/>
    <w:tmpl w:val="8880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B49"/>
    <w:multiLevelType w:val="hybridMultilevel"/>
    <w:tmpl w:val="FC4EC8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5EEA6B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F191C"/>
    <w:multiLevelType w:val="hybridMultilevel"/>
    <w:tmpl w:val="CC6E2D06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 w15:restartNumberingAfterBreak="0">
    <w:nsid w:val="284518AC"/>
    <w:multiLevelType w:val="hybridMultilevel"/>
    <w:tmpl w:val="961423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96B42"/>
    <w:multiLevelType w:val="hybridMultilevel"/>
    <w:tmpl w:val="052EF28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01C6AC1"/>
    <w:multiLevelType w:val="hybridMultilevel"/>
    <w:tmpl w:val="908E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42C2E"/>
    <w:multiLevelType w:val="hybridMultilevel"/>
    <w:tmpl w:val="2748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952FE"/>
    <w:multiLevelType w:val="hybridMultilevel"/>
    <w:tmpl w:val="534E3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41264"/>
    <w:multiLevelType w:val="hybridMultilevel"/>
    <w:tmpl w:val="5288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4B17"/>
    <w:multiLevelType w:val="hybridMultilevel"/>
    <w:tmpl w:val="063A1DB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DAC0A7A"/>
    <w:multiLevelType w:val="hybridMultilevel"/>
    <w:tmpl w:val="3BF4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2A9C"/>
    <w:multiLevelType w:val="hybridMultilevel"/>
    <w:tmpl w:val="A8E61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96F6C"/>
    <w:multiLevelType w:val="hybridMultilevel"/>
    <w:tmpl w:val="966E6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563C0C"/>
    <w:multiLevelType w:val="hybridMultilevel"/>
    <w:tmpl w:val="BC0EF1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642BE"/>
    <w:multiLevelType w:val="hybridMultilevel"/>
    <w:tmpl w:val="4944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70"/>
    <w:multiLevelType w:val="hybridMultilevel"/>
    <w:tmpl w:val="04A8F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0B54"/>
    <w:multiLevelType w:val="hybridMultilevel"/>
    <w:tmpl w:val="A4943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0889"/>
    <w:multiLevelType w:val="hybridMultilevel"/>
    <w:tmpl w:val="40846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44E51"/>
    <w:multiLevelType w:val="hybridMultilevel"/>
    <w:tmpl w:val="580661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24"/>
  </w:num>
  <w:num w:numId="8">
    <w:abstractNumId w:val="18"/>
  </w:num>
  <w:num w:numId="9">
    <w:abstractNumId w:val="8"/>
  </w:num>
  <w:num w:numId="10">
    <w:abstractNumId w:val="7"/>
  </w:num>
  <w:num w:numId="11">
    <w:abstractNumId w:val="10"/>
  </w:num>
  <w:num w:numId="12">
    <w:abstractNumId w:val="17"/>
  </w:num>
  <w:num w:numId="13">
    <w:abstractNumId w:val="4"/>
  </w:num>
  <w:num w:numId="14">
    <w:abstractNumId w:val="22"/>
  </w:num>
  <w:num w:numId="15">
    <w:abstractNumId w:val="12"/>
  </w:num>
  <w:num w:numId="16">
    <w:abstractNumId w:val="5"/>
  </w:num>
  <w:num w:numId="17">
    <w:abstractNumId w:val="21"/>
  </w:num>
  <w:num w:numId="18">
    <w:abstractNumId w:val="0"/>
  </w:num>
  <w:num w:numId="19">
    <w:abstractNumId w:val="16"/>
  </w:num>
  <w:num w:numId="20">
    <w:abstractNumId w:val="14"/>
  </w:num>
  <w:num w:numId="21">
    <w:abstractNumId w:val="13"/>
  </w:num>
  <w:num w:numId="22">
    <w:abstractNumId w:val="25"/>
  </w:num>
  <w:num w:numId="23">
    <w:abstractNumId w:val="19"/>
  </w:num>
  <w:num w:numId="24">
    <w:abstractNumId w:val="27"/>
  </w:num>
  <w:num w:numId="25">
    <w:abstractNumId w:val="26"/>
  </w:num>
  <w:num w:numId="26">
    <w:abstractNumId w:val="23"/>
  </w:num>
  <w:num w:numId="27">
    <w:abstractNumId w:val="28"/>
  </w:num>
  <w:num w:numId="28">
    <w:abstractNumId w:val="3"/>
  </w:num>
  <w:num w:numId="2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E"/>
    <w:rsid w:val="00005740"/>
    <w:rsid w:val="000140E4"/>
    <w:rsid w:val="0002655B"/>
    <w:rsid w:val="000269E4"/>
    <w:rsid w:val="0003371E"/>
    <w:rsid w:val="0004344E"/>
    <w:rsid w:val="000475AA"/>
    <w:rsid w:val="00062D16"/>
    <w:rsid w:val="00066EA6"/>
    <w:rsid w:val="00090F35"/>
    <w:rsid w:val="000913D7"/>
    <w:rsid w:val="00092E2D"/>
    <w:rsid w:val="000B392B"/>
    <w:rsid w:val="000D4424"/>
    <w:rsid w:val="000D7342"/>
    <w:rsid w:val="000E1FEC"/>
    <w:rsid w:val="000F39EE"/>
    <w:rsid w:val="0010721A"/>
    <w:rsid w:val="00110A60"/>
    <w:rsid w:val="001115B7"/>
    <w:rsid w:val="0012175C"/>
    <w:rsid w:val="00121FFC"/>
    <w:rsid w:val="00131171"/>
    <w:rsid w:val="00151ADF"/>
    <w:rsid w:val="00170979"/>
    <w:rsid w:val="0018746B"/>
    <w:rsid w:val="00197A2E"/>
    <w:rsid w:val="001B0391"/>
    <w:rsid w:val="001B4E45"/>
    <w:rsid w:val="001D3A02"/>
    <w:rsid w:val="001D7FC2"/>
    <w:rsid w:val="00211767"/>
    <w:rsid w:val="00217D76"/>
    <w:rsid w:val="00224DA9"/>
    <w:rsid w:val="00227A1B"/>
    <w:rsid w:val="00240CAE"/>
    <w:rsid w:val="00244CFA"/>
    <w:rsid w:val="00252903"/>
    <w:rsid w:val="002772F2"/>
    <w:rsid w:val="002837C9"/>
    <w:rsid w:val="002A3263"/>
    <w:rsid w:val="002B09B3"/>
    <w:rsid w:val="002B1CD7"/>
    <w:rsid w:val="002C3CDC"/>
    <w:rsid w:val="002D113F"/>
    <w:rsid w:val="002D79D1"/>
    <w:rsid w:val="002E5003"/>
    <w:rsid w:val="00304C2F"/>
    <w:rsid w:val="00306D63"/>
    <w:rsid w:val="00307425"/>
    <w:rsid w:val="00310125"/>
    <w:rsid w:val="00317931"/>
    <w:rsid w:val="00323C4E"/>
    <w:rsid w:val="0032465A"/>
    <w:rsid w:val="00357C03"/>
    <w:rsid w:val="003609B7"/>
    <w:rsid w:val="003712E3"/>
    <w:rsid w:val="00371AD8"/>
    <w:rsid w:val="00372E0A"/>
    <w:rsid w:val="0037635E"/>
    <w:rsid w:val="00396B1D"/>
    <w:rsid w:val="00397DEF"/>
    <w:rsid w:val="003A4D72"/>
    <w:rsid w:val="003B36DC"/>
    <w:rsid w:val="003B72AA"/>
    <w:rsid w:val="003C355D"/>
    <w:rsid w:val="003C6364"/>
    <w:rsid w:val="003D6EEE"/>
    <w:rsid w:val="003E23D1"/>
    <w:rsid w:val="004024AE"/>
    <w:rsid w:val="00402DF1"/>
    <w:rsid w:val="0042150D"/>
    <w:rsid w:val="004237AA"/>
    <w:rsid w:val="00457A34"/>
    <w:rsid w:val="00463E2D"/>
    <w:rsid w:val="0047039F"/>
    <w:rsid w:val="00472292"/>
    <w:rsid w:val="00477E02"/>
    <w:rsid w:val="0048009D"/>
    <w:rsid w:val="00491383"/>
    <w:rsid w:val="00493C54"/>
    <w:rsid w:val="004B12C5"/>
    <w:rsid w:val="004E5DF7"/>
    <w:rsid w:val="00504A3B"/>
    <w:rsid w:val="00504B9D"/>
    <w:rsid w:val="00513378"/>
    <w:rsid w:val="00513CAA"/>
    <w:rsid w:val="005243E8"/>
    <w:rsid w:val="00550725"/>
    <w:rsid w:val="00560728"/>
    <w:rsid w:val="00562DD5"/>
    <w:rsid w:val="005650F1"/>
    <w:rsid w:val="0058793D"/>
    <w:rsid w:val="0059230C"/>
    <w:rsid w:val="005A56D6"/>
    <w:rsid w:val="005A7F2C"/>
    <w:rsid w:val="005C2931"/>
    <w:rsid w:val="005D3D02"/>
    <w:rsid w:val="005D4872"/>
    <w:rsid w:val="005E13F5"/>
    <w:rsid w:val="005E73DA"/>
    <w:rsid w:val="005F4D02"/>
    <w:rsid w:val="005F79CA"/>
    <w:rsid w:val="006026AA"/>
    <w:rsid w:val="00605562"/>
    <w:rsid w:val="00612377"/>
    <w:rsid w:val="00617757"/>
    <w:rsid w:val="00621724"/>
    <w:rsid w:val="00623BE9"/>
    <w:rsid w:val="00624F12"/>
    <w:rsid w:val="00653B27"/>
    <w:rsid w:val="00656382"/>
    <w:rsid w:val="00666F8F"/>
    <w:rsid w:val="006768BA"/>
    <w:rsid w:val="006828D0"/>
    <w:rsid w:val="006849AC"/>
    <w:rsid w:val="00686DAC"/>
    <w:rsid w:val="0069689F"/>
    <w:rsid w:val="006A23E0"/>
    <w:rsid w:val="006B34B7"/>
    <w:rsid w:val="006B3500"/>
    <w:rsid w:val="006C08BE"/>
    <w:rsid w:val="006C2578"/>
    <w:rsid w:val="006C4F91"/>
    <w:rsid w:val="006E0D5D"/>
    <w:rsid w:val="006E526D"/>
    <w:rsid w:val="00707B83"/>
    <w:rsid w:val="00753E09"/>
    <w:rsid w:val="00755133"/>
    <w:rsid w:val="00767EAA"/>
    <w:rsid w:val="00772998"/>
    <w:rsid w:val="00773364"/>
    <w:rsid w:val="00775AA3"/>
    <w:rsid w:val="00785AED"/>
    <w:rsid w:val="00785B1A"/>
    <w:rsid w:val="007862D5"/>
    <w:rsid w:val="007B6394"/>
    <w:rsid w:val="007B71DF"/>
    <w:rsid w:val="007B7DB9"/>
    <w:rsid w:val="007E2D1B"/>
    <w:rsid w:val="007E5115"/>
    <w:rsid w:val="00802F09"/>
    <w:rsid w:val="00811F8E"/>
    <w:rsid w:val="0081606B"/>
    <w:rsid w:val="00816293"/>
    <w:rsid w:val="00821FE9"/>
    <w:rsid w:val="0084657E"/>
    <w:rsid w:val="00864FAF"/>
    <w:rsid w:val="0087657E"/>
    <w:rsid w:val="00891675"/>
    <w:rsid w:val="00896BB8"/>
    <w:rsid w:val="008A3F5F"/>
    <w:rsid w:val="008B08DA"/>
    <w:rsid w:val="008D50D2"/>
    <w:rsid w:val="008E5F90"/>
    <w:rsid w:val="008E6EFE"/>
    <w:rsid w:val="008F24F2"/>
    <w:rsid w:val="009032F3"/>
    <w:rsid w:val="00910EF9"/>
    <w:rsid w:val="00922FD2"/>
    <w:rsid w:val="00923549"/>
    <w:rsid w:val="00934931"/>
    <w:rsid w:val="00945EFD"/>
    <w:rsid w:val="00947561"/>
    <w:rsid w:val="0097462D"/>
    <w:rsid w:val="0097768F"/>
    <w:rsid w:val="00977C0E"/>
    <w:rsid w:val="009864FF"/>
    <w:rsid w:val="00986EF1"/>
    <w:rsid w:val="00995BA9"/>
    <w:rsid w:val="00995C9F"/>
    <w:rsid w:val="009A2F1D"/>
    <w:rsid w:val="009B08CE"/>
    <w:rsid w:val="009B3390"/>
    <w:rsid w:val="009C717A"/>
    <w:rsid w:val="009E25E4"/>
    <w:rsid w:val="009F07ED"/>
    <w:rsid w:val="009F5B3E"/>
    <w:rsid w:val="00A11C56"/>
    <w:rsid w:val="00A30822"/>
    <w:rsid w:val="00A30DFD"/>
    <w:rsid w:val="00A34BA0"/>
    <w:rsid w:val="00A67ECD"/>
    <w:rsid w:val="00A738F9"/>
    <w:rsid w:val="00A76F58"/>
    <w:rsid w:val="00AB4593"/>
    <w:rsid w:val="00AB4D5C"/>
    <w:rsid w:val="00AB7937"/>
    <w:rsid w:val="00AC49F9"/>
    <w:rsid w:val="00AD689A"/>
    <w:rsid w:val="00AF6179"/>
    <w:rsid w:val="00B06E1D"/>
    <w:rsid w:val="00B5431F"/>
    <w:rsid w:val="00B61073"/>
    <w:rsid w:val="00B83A15"/>
    <w:rsid w:val="00B8746C"/>
    <w:rsid w:val="00B93169"/>
    <w:rsid w:val="00BB18C7"/>
    <w:rsid w:val="00BB3B9E"/>
    <w:rsid w:val="00BB6B02"/>
    <w:rsid w:val="00BC143F"/>
    <w:rsid w:val="00BD2716"/>
    <w:rsid w:val="00BD5780"/>
    <w:rsid w:val="00BD648C"/>
    <w:rsid w:val="00BE0E69"/>
    <w:rsid w:val="00BF2117"/>
    <w:rsid w:val="00BF55FB"/>
    <w:rsid w:val="00BF60B6"/>
    <w:rsid w:val="00C047F1"/>
    <w:rsid w:val="00C15420"/>
    <w:rsid w:val="00C22F46"/>
    <w:rsid w:val="00C61082"/>
    <w:rsid w:val="00C639FE"/>
    <w:rsid w:val="00C71654"/>
    <w:rsid w:val="00C77D19"/>
    <w:rsid w:val="00C8449C"/>
    <w:rsid w:val="00C8572E"/>
    <w:rsid w:val="00C95878"/>
    <w:rsid w:val="00CB1B4C"/>
    <w:rsid w:val="00CC4024"/>
    <w:rsid w:val="00CC6EFD"/>
    <w:rsid w:val="00CE6A4C"/>
    <w:rsid w:val="00D14835"/>
    <w:rsid w:val="00D2010F"/>
    <w:rsid w:val="00D21EDE"/>
    <w:rsid w:val="00D5182A"/>
    <w:rsid w:val="00D53FFF"/>
    <w:rsid w:val="00D54EE1"/>
    <w:rsid w:val="00D72751"/>
    <w:rsid w:val="00D73094"/>
    <w:rsid w:val="00D843FC"/>
    <w:rsid w:val="00D867BD"/>
    <w:rsid w:val="00D919C8"/>
    <w:rsid w:val="00D94071"/>
    <w:rsid w:val="00DA0395"/>
    <w:rsid w:val="00DA5982"/>
    <w:rsid w:val="00DC0631"/>
    <w:rsid w:val="00DC1F3A"/>
    <w:rsid w:val="00DC3C34"/>
    <w:rsid w:val="00DC4A57"/>
    <w:rsid w:val="00DC4BE7"/>
    <w:rsid w:val="00DC6CA9"/>
    <w:rsid w:val="00DC797C"/>
    <w:rsid w:val="00DC7D0D"/>
    <w:rsid w:val="00DD2D7C"/>
    <w:rsid w:val="00DD4D8B"/>
    <w:rsid w:val="00DE3C13"/>
    <w:rsid w:val="00E0055D"/>
    <w:rsid w:val="00E1298F"/>
    <w:rsid w:val="00E16ADE"/>
    <w:rsid w:val="00E24286"/>
    <w:rsid w:val="00E339EB"/>
    <w:rsid w:val="00E438CC"/>
    <w:rsid w:val="00E64E4E"/>
    <w:rsid w:val="00E772A2"/>
    <w:rsid w:val="00E928AF"/>
    <w:rsid w:val="00E94A73"/>
    <w:rsid w:val="00EA415F"/>
    <w:rsid w:val="00EA593D"/>
    <w:rsid w:val="00EB6FA7"/>
    <w:rsid w:val="00EC2256"/>
    <w:rsid w:val="00EC5FA4"/>
    <w:rsid w:val="00EC625A"/>
    <w:rsid w:val="00ED1ACF"/>
    <w:rsid w:val="00ED6CD7"/>
    <w:rsid w:val="00EE11C3"/>
    <w:rsid w:val="00EF2D29"/>
    <w:rsid w:val="00F028F9"/>
    <w:rsid w:val="00F05476"/>
    <w:rsid w:val="00F05481"/>
    <w:rsid w:val="00F10DCF"/>
    <w:rsid w:val="00F16B3D"/>
    <w:rsid w:val="00F21ACF"/>
    <w:rsid w:val="00F22F29"/>
    <w:rsid w:val="00F26C5B"/>
    <w:rsid w:val="00F545BA"/>
    <w:rsid w:val="00F639DD"/>
    <w:rsid w:val="00F65484"/>
    <w:rsid w:val="00F70308"/>
    <w:rsid w:val="00F846E8"/>
    <w:rsid w:val="00F919F3"/>
    <w:rsid w:val="00FA13AF"/>
    <w:rsid w:val="00FA2BB9"/>
    <w:rsid w:val="00FB0303"/>
    <w:rsid w:val="00FB28A8"/>
    <w:rsid w:val="00FB4772"/>
    <w:rsid w:val="00FB53FA"/>
    <w:rsid w:val="00FC3763"/>
    <w:rsid w:val="00FD5021"/>
    <w:rsid w:val="00FD5D93"/>
    <w:rsid w:val="00FE570A"/>
    <w:rsid w:val="00FF0570"/>
    <w:rsid w:val="00FF440B"/>
    <w:rsid w:val="00FF504F"/>
    <w:rsid w:val="00FF54D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FFD22FC-1DFA-44CA-A6FC-EF35C5E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DE"/>
  </w:style>
  <w:style w:type="paragraph" w:styleId="Heading1">
    <w:name w:val="heading 1"/>
    <w:basedOn w:val="Normal"/>
    <w:next w:val="Normal"/>
    <w:link w:val="Heading1Char"/>
    <w:uiPriority w:val="9"/>
    <w:qFormat/>
    <w:rsid w:val="007E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1E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395"/>
    <w:rPr>
      <w:color w:val="0563C1" w:themeColor="hyperlink"/>
      <w:u w:val="single"/>
    </w:rPr>
  </w:style>
  <w:style w:type="paragraph" w:customStyle="1" w:styleId="Default">
    <w:name w:val="Default"/>
    <w:rsid w:val="00C0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2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92"/>
  </w:style>
  <w:style w:type="paragraph" w:styleId="Footer">
    <w:name w:val="footer"/>
    <w:basedOn w:val="Normal"/>
    <w:link w:val="FooterChar"/>
    <w:uiPriority w:val="99"/>
    <w:unhideWhenUsed/>
    <w:rsid w:val="0047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beforeyoudig.com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qld.gov.au/__data/assets/pdf_file/0003/58161/excavation-work-cop-201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worksafe.qld.gov.a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FD30-6433-46D2-877C-B93D16CA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planning the safe set-up and operation of personnel and materials hoists</vt:lpstr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planning the safe set-up and operation of personnel and materials hoists</dc:title>
  <dc:subject>Personnel and material hoists checklist</dc:subject>
  <dc:creator>Construction</dc:creator>
  <cp:keywords>PN12113; Construction; excavation checklist; trenching; trenching checklist; excavation; trench; tunnel; shaft; removal of soil; trench collapse; planning for excavation work; scheduling excavation work; excavation work setup</cp:keywords>
  <dc:description/>
  <cp:lastModifiedBy>Lauren O'Brien</cp:lastModifiedBy>
  <cp:revision>2</cp:revision>
  <cp:lastPrinted>2017-01-11T00:17:00Z</cp:lastPrinted>
  <dcterms:created xsi:type="dcterms:W3CDTF">2017-02-07T04:11:00Z</dcterms:created>
  <dcterms:modified xsi:type="dcterms:W3CDTF">2017-02-07T04:11:00Z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PN11975</vt:lpwstr>
  </property>
  <property fmtid="{D5CDD505-2E9C-101B-9397-08002B2CF9AE}" pid="3" name="Editor">
    <vt:lpwstr>Connie Miller</vt:lpwstr>
  </property>
  <property fmtid="{D5CDD505-2E9C-101B-9397-08002B2CF9AE}" pid="4" name="Department">
    <vt:lpwstr>Office of Industrial Relations</vt:lpwstr>
  </property>
  <property fmtid="{D5CDD505-2E9C-101B-9397-08002B2CF9AE}" pid="5" name="Date completed">
    <vt:filetime>2016-03-16T14:00:00Z</vt:filetime>
  </property>
  <property fmtid="{D5CDD505-2E9C-101B-9397-08002B2CF9AE}" pid="6" name="_AdHocReviewCycleID">
    <vt:i4>559414599</vt:i4>
  </property>
  <property fmtid="{D5CDD505-2E9C-101B-9397-08002B2CF9AE}" pid="7" name="_NewReviewCycle">
    <vt:lpwstr/>
  </property>
  <property fmtid="{D5CDD505-2E9C-101B-9397-08002B2CF9AE}" pid="8" name="_EmailSubject">
    <vt:lpwstr>new job: construction checklist, priority MEDIUM</vt:lpwstr>
  </property>
  <property fmtid="{D5CDD505-2E9C-101B-9397-08002B2CF9AE}" pid="9" name="_AuthorEmail">
    <vt:lpwstr>Lauren.Obrien@justice.qld.gov.au</vt:lpwstr>
  </property>
  <property fmtid="{D5CDD505-2E9C-101B-9397-08002B2CF9AE}" pid="10" name="_AuthorEmailDisplayName">
    <vt:lpwstr>Lauren O'Brien</vt:lpwstr>
  </property>
  <property fmtid="{D5CDD505-2E9C-101B-9397-08002B2CF9AE}" pid="11" name="_PreviousAdHocReviewCycleID">
    <vt:i4>1396636323</vt:i4>
  </property>
</Properties>
</file>